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D3" w:rsidRPr="00C937BE" w:rsidRDefault="000831D3" w:rsidP="000831D3">
      <w:pPr>
        <w:spacing w:line="240" w:lineRule="auto"/>
        <w:ind w:left="0"/>
        <w:jc w:val="center"/>
        <w:rPr>
          <w:rFonts w:ascii="標楷體" w:hAnsi="標楷體"/>
          <w:b/>
          <w:sz w:val="32"/>
          <w:szCs w:val="32"/>
        </w:rPr>
      </w:pPr>
      <w:r w:rsidRPr="00C937BE">
        <w:rPr>
          <w:rFonts w:ascii="標楷體" w:hAnsi="標楷體" w:hint="eastAsia"/>
          <w:b/>
          <w:sz w:val="32"/>
          <w:szCs w:val="32"/>
        </w:rPr>
        <w:t>簡訊發送服務合約</w:t>
      </w:r>
    </w:p>
    <w:p w:rsidR="000831D3" w:rsidRPr="00C937BE" w:rsidRDefault="000831D3" w:rsidP="000831D3">
      <w:pPr>
        <w:spacing w:beforeLines="50" w:before="120" w:line="240" w:lineRule="auto"/>
        <w:ind w:left="0"/>
        <w:rPr>
          <w:rFonts w:ascii="標楷體" w:hAnsi="標楷體"/>
          <w:sz w:val="24"/>
          <w:szCs w:val="24"/>
        </w:rPr>
      </w:pPr>
      <w:r w:rsidRPr="00C937BE">
        <w:rPr>
          <w:rFonts w:ascii="標楷體" w:hAnsi="標楷體" w:hint="eastAsia"/>
          <w:sz w:val="24"/>
          <w:szCs w:val="24"/>
        </w:rPr>
        <w:t>立合約書人：</w:t>
      </w:r>
    </w:p>
    <w:p w:rsidR="000831D3" w:rsidRPr="00C937BE" w:rsidRDefault="000831D3" w:rsidP="000831D3">
      <w:pPr>
        <w:spacing w:beforeLines="25" w:before="60" w:line="240" w:lineRule="auto"/>
        <w:ind w:left="0"/>
        <w:rPr>
          <w:rFonts w:ascii="標楷體" w:hAnsi="標楷體"/>
          <w:sz w:val="24"/>
          <w:szCs w:val="24"/>
        </w:rPr>
      </w:pPr>
      <w:r w:rsidRPr="00C937BE">
        <w:rPr>
          <w:rFonts w:ascii="標楷體" w:hAnsi="標楷體" w:hint="eastAsia"/>
          <w:sz w:val="24"/>
          <w:szCs w:val="24"/>
        </w:rPr>
        <w:t xml:space="preserve">  　</w:t>
      </w:r>
      <w:r w:rsidR="00C35F45">
        <w:rPr>
          <w:rFonts w:ascii="標楷體" w:hAnsi="標楷體" w:hint="eastAsia"/>
          <w:sz w:val="24"/>
          <w:szCs w:val="24"/>
        </w:rPr>
        <w:t xml:space="preserve">XXXXX        </w:t>
      </w:r>
      <w:r w:rsidRPr="00C937BE">
        <w:rPr>
          <w:rFonts w:ascii="標楷體" w:hAnsi="標楷體"/>
          <w:sz w:val="24"/>
          <w:szCs w:val="24"/>
        </w:rPr>
        <w:t xml:space="preserve"> (</w:t>
      </w:r>
      <w:r w:rsidRPr="00C937BE">
        <w:rPr>
          <w:rFonts w:ascii="標楷體" w:hAnsi="標楷體" w:hint="eastAsia"/>
          <w:sz w:val="24"/>
          <w:szCs w:val="24"/>
        </w:rPr>
        <w:t>以下簡稱「甲方」</w:t>
      </w:r>
      <w:r w:rsidRPr="00C937BE">
        <w:rPr>
          <w:rFonts w:ascii="標楷體" w:hAnsi="標楷體"/>
          <w:sz w:val="24"/>
          <w:szCs w:val="24"/>
        </w:rPr>
        <w:t>)</w:t>
      </w:r>
    </w:p>
    <w:p w:rsidR="000831D3" w:rsidRPr="00C937BE" w:rsidRDefault="000831D3" w:rsidP="000831D3">
      <w:pPr>
        <w:spacing w:beforeLines="25" w:before="60" w:line="240" w:lineRule="auto"/>
        <w:ind w:left="0"/>
        <w:rPr>
          <w:rFonts w:ascii="標楷體" w:hAnsi="標楷體"/>
          <w:sz w:val="24"/>
          <w:szCs w:val="24"/>
        </w:rPr>
      </w:pPr>
      <w:r w:rsidRPr="00C937BE">
        <w:rPr>
          <w:rFonts w:ascii="標楷體" w:hAnsi="標楷體"/>
          <w:sz w:val="24"/>
          <w:szCs w:val="24"/>
        </w:rPr>
        <w:t>台灣順豐速運股份有限公司</w:t>
      </w:r>
      <w:r w:rsidRPr="00C937BE">
        <w:rPr>
          <w:rFonts w:ascii="標楷體" w:hAnsi="標楷體" w:hint="eastAsia"/>
          <w:color w:val="auto"/>
          <w:sz w:val="24"/>
          <w:szCs w:val="24"/>
        </w:rPr>
        <w:t xml:space="preserve">  </w:t>
      </w:r>
      <w:r w:rsidRPr="00C937BE">
        <w:rPr>
          <w:rFonts w:ascii="標楷體" w:hAnsi="標楷體"/>
          <w:sz w:val="24"/>
          <w:szCs w:val="24"/>
        </w:rPr>
        <w:t xml:space="preserve"> (</w:t>
      </w:r>
      <w:r w:rsidRPr="00C937BE">
        <w:rPr>
          <w:rFonts w:ascii="標楷體" w:hAnsi="標楷體" w:hint="eastAsia"/>
          <w:sz w:val="24"/>
          <w:szCs w:val="24"/>
        </w:rPr>
        <w:t>以下簡稱「乙方」</w:t>
      </w:r>
      <w:r w:rsidRPr="00C937BE">
        <w:rPr>
          <w:rFonts w:ascii="標楷體" w:hAnsi="標楷體"/>
          <w:sz w:val="24"/>
          <w:szCs w:val="24"/>
        </w:rPr>
        <w:t>)</w:t>
      </w:r>
    </w:p>
    <w:p w:rsidR="000831D3" w:rsidRPr="00C937BE" w:rsidRDefault="000831D3" w:rsidP="000831D3">
      <w:pPr>
        <w:spacing w:beforeLines="100" w:before="240" w:line="240" w:lineRule="auto"/>
        <w:ind w:left="0"/>
        <w:rPr>
          <w:rFonts w:ascii="標楷體" w:hAnsi="標楷體"/>
          <w:sz w:val="24"/>
          <w:szCs w:val="24"/>
        </w:rPr>
      </w:pPr>
      <w:r w:rsidRPr="00C937BE">
        <w:rPr>
          <w:rFonts w:ascii="標楷體" w:hAnsi="標楷體" w:hint="eastAsia"/>
          <w:sz w:val="24"/>
          <w:szCs w:val="24"/>
        </w:rPr>
        <w:t>茲就簡訊服務發送事宜，雙方同意訂定條款如下，以資信守：</w:t>
      </w:r>
    </w:p>
    <w:p w:rsidR="000831D3" w:rsidRPr="00C937BE" w:rsidRDefault="000831D3" w:rsidP="000831D3">
      <w:pPr>
        <w:pStyle w:val="a3"/>
        <w:numPr>
          <w:ilvl w:val="0"/>
          <w:numId w:val="1"/>
        </w:numPr>
        <w:spacing w:beforeLines="100" w:before="240" w:line="240" w:lineRule="auto"/>
        <w:ind w:leftChars="0" w:left="1077" w:hanging="1077"/>
        <w:rPr>
          <w:rFonts w:ascii="標楷體" w:hAnsi="標楷體"/>
          <w:b/>
          <w:sz w:val="24"/>
          <w:szCs w:val="24"/>
        </w:rPr>
      </w:pPr>
      <w:r w:rsidRPr="00C937BE">
        <w:rPr>
          <w:rFonts w:ascii="標楷體" w:hAnsi="標楷體" w:hint="eastAsia"/>
          <w:b/>
          <w:sz w:val="24"/>
          <w:szCs w:val="24"/>
        </w:rPr>
        <w:t>服務內容</w:t>
      </w:r>
    </w:p>
    <w:p w:rsidR="000831D3" w:rsidRPr="00C937BE" w:rsidRDefault="000831D3" w:rsidP="002D5A8F">
      <w:pPr>
        <w:pStyle w:val="a3"/>
        <w:numPr>
          <w:ilvl w:val="0"/>
          <w:numId w:val="2"/>
        </w:numPr>
        <w:tabs>
          <w:tab w:val="clear" w:pos="1440"/>
          <w:tab w:val="left" w:pos="1134"/>
        </w:tabs>
        <w:spacing w:beforeLines="25" w:before="60" w:line="240" w:lineRule="auto"/>
        <w:ind w:leftChars="0" w:left="1134" w:hanging="425"/>
        <w:rPr>
          <w:rFonts w:ascii="標楷體" w:hAnsi="標楷體"/>
          <w:sz w:val="24"/>
          <w:szCs w:val="24"/>
        </w:rPr>
      </w:pPr>
      <w:r w:rsidRPr="00C937BE">
        <w:rPr>
          <w:rFonts w:ascii="標楷體" w:hAnsi="標楷體" w:hint="eastAsia"/>
          <w:sz w:val="24"/>
          <w:szCs w:val="24"/>
        </w:rPr>
        <w:t>企業簡訊服務(下稱本服務)相關</w:t>
      </w:r>
      <w:proofErr w:type="gramStart"/>
      <w:r w:rsidRPr="00C937BE">
        <w:rPr>
          <w:rFonts w:ascii="標楷體" w:hAnsi="標楷體" w:hint="eastAsia"/>
          <w:sz w:val="24"/>
          <w:szCs w:val="24"/>
        </w:rPr>
        <w:t>費用詳</w:t>
      </w:r>
      <w:r w:rsidR="00152772" w:rsidRPr="00C937BE">
        <w:rPr>
          <w:rFonts w:ascii="標楷體" w:hAnsi="標楷體" w:hint="eastAsia"/>
          <w:sz w:val="24"/>
          <w:szCs w:val="24"/>
        </w:rPr>
        <w:t>於</w:t>
      </w:r>
      <w:r w:rsidRPr="00C937BE">
        <w:rPr>
          <w:rFonts w:ascii="標楷體" w:hAnsi="標楷體" w:hint="eastAsia"/>
          <w:sz w:val="24"/>
          <w:szCs w:val="24"/>
        </w:rPr>
        <w:t>附件</w:t>
      </w:r>
      <w:proofErr w:type="gramEnd"/>
      <w:r w:rsidRPr="00C937BE">
        <w:rPr>
          <w:rFonts w:ascii="標楷體" w:hAnsi="標楷體" w:hint="eastAsia"/>
          <w:sz w:val="24"/>
          <w:szCs w:val="24"/>
        </w:rPr>
        <w:t>一招投標相關文件：係指甲方提供電信簡訊</w:t>
      </w:r>
      <w:proofErr w:type="gramStart"/>
      <w:r w:rsidRPr="00C937BE">
        <w:rPr>
          <w:rFonts w:ascii="標楷體" w:hAnsi="標楷體" w:hint="eastAsia"/>
          <w:sz w:val="24"/>
          <w:szCs w:val="24"/>
        </w:rPr>
        <w:t>網路供乙方</w:t>
      </w:r>
      <w:proofErr w:type="gramEnd"/>
      <w:r w:rsidRPr="00C937BE">
        <w:rPr>
          <w:rFonts w:ascii="標楷體" w:hAnsi="標楷體" w:hint="eastAsia"/>
          <w:sz w:val="24"/>
          <w:szCs w:val="24"/>
        </w:rPr>
        <w:t>發送簡訊之用。</w:t>
      </w:r>
    </w:p>
    <w:p w:rsidR="000831D3" w:rsidRPr="00C937BE" w:rsidRDefault="00CD388A" w:rsidP="00F571C1">
      <w:pPr>
        <w:pStyle w:val="a3"/>
        <w:numPr>
          <w:ilvl w:val="0"/>
          <w:numId w:val="2"/>
        </w:numPr>
        <w:tabs>
          <w:tab w:val="clear" w:pos="1440"/>
          <w:tab w:val="left" w:pos="1134"/>
        </w:tabs>
        <w:spacing w:beforeLines="25" w:before="60" w:line="240" w:lineRule="auto"/>
        <w:ind w:leftChars="0" w:left="1134" w:hanging="425"/>
        <w:rPr>
          <w:rFonts w:ascii="標楷體" w:hAnsi="標楷體"/>
          <w:sz w:val="24"/>
          <w:szCs w:val="24"/>
        </w:rPr>
      </w:pPr>
      <w:r w:rsidRPr="00C937BE">
        <w:rPr>
          <w:rFonts w:ascii="標楷體" w:hAnsi="標楷體" w:hint="eastAsia"/>
          <w:sz w:val="24"/>
          <w:szCs w:val="24"/>
        </w:rPr>
        <w:t>本</w:t>
      </w:r>
      <w:r w:rsidR="000831D3" w:rsidRPr="00C937BE">
        <w:rPr>
          <w:rFonts w:ascii="標楷體" w:hAnsi="標楷體" w:hint="eastAsia"/>
          <w:sz w:val="24"/>
          <w:szCs w:val="24"/>
        </w:rPr>
        <w:t>合約</w:t>
      </w:r>
      <w:r w:rsidRPr="00C937BE">
        <w:rPr>
          <w:rFonts w:ascii="標楷體" w:hAnsi="標楷體" w:hint="eastAsia"/>
          <w:sz w:val="24"/>
          <w:szCs w:val="24"/>
        </w:rPr>
        <w:t>經</w:t>
      </w:r>
      <w:r w:rsidR="00CE209C" w:rsidRPr="00C937BE">
        <w:rPr>
          <w:rFonts w:ascii="標楷體" w:hAnsi="標楷體" w:hint="eastAsia"/>
          <w:sz w:val="24"/>
          <w:szCs w:val="24"/>
        </w:rPr>
        <w:t>雙方簽</w:t>
      </w:r>
      <w:r w:rsidR="003F7C4F" w:rsidRPr="00C937BE">
        <w:rPr>
          <w:rFonts w:ascii="標楷體" w:hAnsi="標楷體" w:hint="eastAsia"/>
          <w:sz w:val="24"/>
          <w:szCs w:val="24"/>
        </w:rPr>
        <w:t>署</w:t>
      </w:r>
      <w:r w:rsidR="00CE209C" w:rsidRPr="00C937BE">
        <w:rPr>
          <w:rFonts w:ascii="標楷體" w:hAnsi="標楷體" w:hint="eastAsia"/>
          <w:sz w:val="24"/>
          <w:szCs w:val="24"/>
        </w:rPr>
        <w:t>後，</w:t>
      </w:r>
      <w:r w:rsidR="00704ED5" w:rsidRPr="00C937BE">
        <w:rPr>
          <w:rFonts w:ascii="標楷體" w:hAnsi="標楷體" w:hint="eastAsia"/>
          <w:sz w:val="24"/>
          <w:szCs w:val="24"/>
        </w:rPr>
        <w:t>本合約之條款及於</w:t>
      </w:r>
      <w:r w:rsidR="00CE209C" w:rsidRPr="00C937BE">
        <w:rPr>
          <w:rFonts w:ascii="標楷體" w:hAnsi="標楷體" w:hint="eastAsia"/>
          <w:sz w:val="24"/>
          <w:szCs w:val="24"/>
        </w:rPr>
        <w:t>乙方所有依本合</w:t>
      </w:r>
      <w:r w:rsidR="000831D3" w:rsidRPr="00C937BE">
        <w:rPr>
          <w:rFonts w:ascii="標楷體" w:hAnsi="標楷體" w:hint="eastAsia"/>
          <w:sz w:val="24"/>
          <w:szCs w:val="24"/>
        </w:rPr>
        <w:t>約所申購之服務</w:t>
      </w:r>
      <w:r w:rsidR="00704ED5" w:rsidRPr="00C937BE">
        <w:rPr>
          <w:rFonts w:ascii="標楷體" w:hAnsi="標楷體" w:hint="eastAsia"/>
          <w:sz w:val="24"/>
          <w:szCs w:val="24"/>
        </w:rPr>
        <w:t>，</w:t>
      </w:r>
      <w:r w:rsidRPr="00C937BE">
        <w:rPr>
          <w:rFonts w:ascii="標楷體" w:hAnsi="標楷體" w:hint="eastAsia"/>
          <w:sz w:val="24"/>
          <w:szCs w:val="24"/>
        </w:rPr>
        <w:t>其申購服務</w:t>
      </w:r>
      <w:r w:rsidR="00704ED5" w:rsidRPr="00C937BE">
        <w:rPr>
          <w:rFonts w:ascii="標楷體" w:hAnsi="標楷體" w:hint="eastAsia"/>
          <w:sz w:val="24"/>
          <w:szCs w:val="24"/>
        </w:rPr>
        <w:t>以</w:t>
      </w:r>
      <w:r w:rsidR="000831D3" w:rsidRPr="00C937BE">
        <w:rPr>
          <w:rFonts w:ascii="標楷體" w:hAnsi="標楷體" w:hint="eastAsia"/>
          <w:sz w:val="24"/>
          <w:szCs w:val="24"/>
        </w:rPr>
        <w:t>本合約</w:t>
      </w:r>
      <w:r w:rsidR="00BB5E0F" w:rsidRPr="00C937BE">
        <w:rPr>
          <w:rFonts w:ascii="標楷體" w:hAnsi="標楷體" w:hint="eastAsia"/>
          <w:sz w:val="24"/>
          <w:szCs w:val="24"/>
        </w:rPr>
        <w:t>條款</w:t>
      </w:r>
      <w:r w:rsidR="00C17D05" w:rsidRPr="00C937BE">
        <w:rPr>
          <w:rFonts w:ascii="標楷體" w:hAnsi="標楷體" w:hint="eastAsia"/>
          <w:sz w:val="24"/>
          <w:szCs w:val="24"/>
        </w:rPr>
        <w:t>及附件</w:t>
      </w:r>
      <w:r w:rsidR="000831D3" w:rsidRPr="00C937BE">
        <w:rPr>
          <w:rFonts w:ascii="標楷體" w:hAnsi="標楷體" w:hint="eastAsia"/>
          <w:sz w:val="24"/>
          <w:szCs w:val="24"/>
        </w:rPr>
        <w:t>規範</w:t>
      </w:r>
      <w:r w:rsidR="00704ED5" w:rsidRPr="00C937BE">
        <w:rPr>
          <w:rFonts w:ascii="標楷體" w:hAnsi="標楷體" w:hint="eastAsia"/>
          <w:sz w:val="24"/>
          <w:szCs w:val="24"/>
        </w:rPr>
        <w:t>為</w:t>
      </w:r>
      <w:proofErr w:type="gramStart"/>
      <w:r w:rsidR="00704ED5" w:rsidRPr="00C937BE">
        <w:rPr>
          <w:rFonts w:ascii="標楷體" w:hAnsi="標楷體" w:hint="eastAsia"/>
          <w:sz w:val="24"/>
          <w:szCs w:val="24"/>
        </w:rPr>
        <w:t>準</w:t>
      </w:r>
      <w:proofErr w:type="gramEnd"/>
      <w:r w:rsidR="000831D3" w:rsidRPr="00C937BE">
        <w:rPr>
          <w:rFonts w:ascii="標楷體" w:hAnsi="標楷體" w:hint="eastAsia"/>
          <w:sz w:val="24"/>
          <w:szCs w:val="24"/>
        </w:rPr>
        <w:t>。</w:t>
      </w:r>
    </w:p>
    <w:p w:rsidR="000831D3" w:rsidRPr="00C937BE" w:rsidRDefault="000831D3" w:rsidP="000831D3">
      <w:pPr>
        <w:pStyle w:val="a3"/>
        <w:numPr>
          <w:ilvl w:val="0"/>
          <w:numId w:val="2"/>
        </w:numPr>
        <w:tabs>
          <w:tab w:val="clear" w:pos="1440"/>
          <w:tab w:val="left" w:pos="1134"/>
        </w:tabs>
        <w:spacing w:beforeLines="25" w:before="60" w:line="240" w:lineRule="auto"/>
        <w:ind w:leftChars="0" w:left="1417"/>
        <w:rPr>
          <w:rFonts w:ascii="標楷體" w:hAnsi="標楷體"/>
          <w:sz w:val="24"/>
          <w:szCs w:val="24"/>
        </w:rPr>
      </w:pPr>
      <w:r w:rsidRPr="00C937BE">
        <w:rPr>
          <w:rFonts w:ascii="標楷體" w:hAnsi="標楷體" w:cs="細明體" w:hint="eastAsia"/>
          <w:sz w:val="24"/>
          <w:szCs w:val="24"/>
        </w:rPr>
        <w:t>本服務提供乙方可經由下列任</w:t>
      </w:r>
      <w:proofErr w:type="gramStart"/>
      <w:r w:rsidRPr="00C937BE">
        <w:rPr>
          <w:rFonts w:ascii="標楷體" w:hAnsi="標楷體" w:cs="細明體" w:hint="eastAsia"/>
          <w:sz w:val="24"/>
          <w:szCs w:val="24"/>
        </w:rPr>
        <w:t>一</w:t>
      </w:r>
      <w:proofErr w:type="gramEnd"/>
      <w:r w:rsidRPr="00C937BE">
        <w:rPr>
          <w:rFonts w:ascii="標楷體" w:hAnsi="標楷體" w:cs="細明體" w:hint="eastAsia"/>
          <w:sz w:val="24"/>
          <w:szCs w:val="24"/>
        </w:rPr>
        <w:t>方式發送合法簡訊：</w:t>
      </w:r>
    </w:p>
    <w:p w:rsidR="000831D3" w:rsidRPr="00C937BE" w:rsidRDefault="000831D3" w:rsidP="000831D3">
      <w:pPr>
        <w:pStyle w:val="a3"/>
        <w:numPr>
          <w:ilvl w:val="0"/>
          <w:numId w:val="3"/>
        </w:numPr>
        <w:tabs>
          <w:tab w:val="clear" w:pos="1440"/>
          <w:tab w:val="left" w:pos="1134"/>
        </w:tabs>
        <w:spacing w:beforeLines="25" w:before="60" w:line="240" w:lineRule="auto"/>
        <w:ind w:leftChars="0"/>
        <w:jc w:val="both"/>
        <w:rPr>
          <w:rFonts w:ascii="標楷體" w:hAnsi="標楷體" w:cs="細明體"/>
          <w:sz w:val="24"/>
          <w:szCs w:val="24"/>
        </w:rPr>
      </w:pPr>
      <w:r w:rsidRPr="00C937BE">
        <w:rPr>
          <w:rFonts w:ascii="標楷體" w:hAnsi="標楷體" w:cs="細明體" w:hint="eastAsia"/>
          <w:sz w:val="24"/>
          <w:szCs w:val="24"/>
        </w:rPr>
        <w:t>甲方提供乙方相關簡訊程式規格，由乙方自行開發發送端程式介面，透過甲方網路為乙方及同意接受乙方簡訊服務之客戶傳輸簡訊。</w:t>
      </w:r>
    </w:p>
    <w:p w:rsidR="000831D3" w:rsidRPr="00C937BE" w:rsidRDefault="000831D3" w:rsidP="000831D3">
      <w:pPr>
        <w:pStyle w:val="a3"/>
        <w:numPr>
          <w:ilvl w:val="0"/>
          <w:numId w:val="3"/>
        </w:numPr>
        <w:tabs>
          <w:tab w:val="clear" w:pos="1440"/>
          <w:tab w:val="left" w:pos="1134"/>
        </w:tabs>
        <w:spacing w:beforeLines="25" w:before="60" w:line="240" w:lineRule="auto"/>
        <w:ind w:leftChars="0"/>
        <w:jc w:val="both"/>
        <w:rPr>
          <w:rFonts w:ascii="標楷體" w:hAnsi="標楷體"/>
          <w:sz w:val="24"/>
          <w:szCs w:val="24"/>
        </w:rPr>
      </w:pPr>
      <w:r w:rsidRPr="00C937BE">
        <w:rPr>
          <w:rFonts w:ascii="標楷體" w:hAnsi="標楷體" w:hint="eastAsia"/>
          <w:sz w:val="24"/>
          <w:szCs w:val="24"/>
        </w:rPr>
        <w:t>乙方可透過甲方提供之簡訊發送網站發送簡訊，網站功能以甲方提供之使用者手冊或甲</w:t>
      </w:r>
      <w:r w:rsidRPr="00C937BE">
        <w:rPr>
          <w:rFonts w:ascii="標楷體" w:hAnsi="標楷體" w:cs="細明體" w:hint="eastAsia"/>
          <w:sz w:val="24"/>
          <w:szCs w:val="24"/>
        </w:rPr>
        <w:t>方網站所載之操作畫面為主。</w:t>
      </w:r>
    </w:p>
    <w:p w:rsidR="000831D3" w:rsidRPr="00C937BE" w:rsidRDefault="000831D3" w:rsidP="000831D3">
      <w:pPr>
        <w:pStyle w:val="a3"/>
        <w:numPr>
          <w:ilvl w:val="0"/>
          <w:numId w:val="2"/>
        </w:numPr>
        <w:tabs>
          <w:tab w:val="clear" w:pos="1440"/>
          <w:tab w:val="left" w:pos="1134"/>
        </w:tabs>
        <w:spacing w:beforeLines="25" w:before="60" w:line="240" w:lineRule="auto"/>
        <w:ind w:leftChars="0" w:left="1134" w:hanging="425"/>
        <w:jc w:val="both"/>
        <w:rPr>
          <w:rFonts w:ascii="標楷體" w:hAnsi="標楷體"/>
          <w:sz w:val="24"/>
          <w:szCs w:val="24"/>
        </w:rPr>
      </w:pPr>
      <w:r w:rsidRPr="00C937BE">
        <w:rPr>
          <w:rFonts w:ascii="標楷體" w:hAnsi="標楷體" w:cs="細明體" w:hint="eastAsia"/>
          <w:sz w:val="24"/>
          <w:szCs w:val="24"/>
        </w:rPr>
        <w:t>甲方將提供乙方連結進入簡訊閘口之後的傳輸路徑至同意接收乙方提供簡訊服務之客戶，若因不可抗力或其他非可歸責於甲方事由造成乙方無法順利傳送簡訊時，甲方不負任何責任。</w:t>
      </w:r>
    </w:p>
    <w:p w:rsidR="000831D3" w:rsidRPr="00C937BE" w:rsidRDefault="000831D3" w:rsidP="000831D3">
      <w:pPr>
        <w:pStyle w:val="a3"/>
        <w:numPr>
          <w:ilvl w:val="0"/>
          <w:numId w:val="1"/>
        </w:numPr>
        <w:spacing w:beforeLines="50" w:before="120" w:line="240" w:lineRule="auto"/>
        <w:ind w:leftChars="0" w:left="1077" w:hanging="1077"/>
        <w:rPr>
          <w:rFonts w:ascii="標楷體" w:hAnsi="標楷體"/>
          <w:b/>
          <w:sz w:val="24"/>
          <w:szCs w:val="24"/>
        </w:rPr>
      </w:pPr>
      <w:r w:rsidRPr="00C937BE">
        <w:rPr>
          <w:rFonts w:ascii="標楷體" w:hAnsi="標楷體" w:hint="eastAsia"/>
          <w:b/>
          <w:sz w:val="24"/>
          <w:szCs w:val="24"/>
        </w:rPr>
        <w:t>合約期間</w:t>
      </w:r>
    </w:p>
    <w:p w:rsidR="000831D3" w:rsidRPr="00C937BE" w:rsidRDefault="000831D3" w:rsidP="000831D3">
      <w:pPr>
        <w:pStyle w:val="a3"/>
        <w:spacing w:beforeLines="25" w:before="60" w:line="240" w:lineRule="auto"/>
        <w:ind w:leftChars="0" w:left="709"/>
        <w:rPr>
          <w:rFonts w:ascii="標楷體" w:hAnsi="標楷體"/>
          <w:sz w:val="24"/>
          <w:szCs w:val="24"/>
        </w:rPr>
      </w:pPr>
      <w:r w:rsidRPr="00C937BE">
        <w:rPr>
          <w:rFonts w:ascii="標楷體" w:hAnsi="標楷體" w:hint="eastAsia"/>
          <w:sz w:val="24"/>
          <w:szCs w:val="24"/>
        </w:rPr>
        <w:t>本合約有效期間自民國（下同）</w:t>
      </w:r>
      <w:r w:rsidR="00C35F45">
        <w:rPr>
          <w:rFonts w:ascii="標楷體" w:hAnsi="標楷體" w:hint="eastAsia"/>
          <w:sz w:val="24"/>
          <w:szCs w:val="24"/>
        </w:rPr>
        <w:t>110</w:t>
      </w:r>
      <w:r w:rsidRPr="00C937BE">
        <w:rPr>
          <w:rFonts w:ascii="標楷體" w:hAnsi="標楷體" w:hint="eastAsia"/>
          <w:sz w:val="24"/>
          <w:szCs w:val="24"/>
        </w:rPr>
        <w:t>年10月</w:t>
      </w:r>
      <w:r w:rsidR="008A6194">
        <w:rPr>
          <w:rFonts w:ascii="標楷體" w:hAnsi="標楷體" w:hint="eastAsia"/>
          <w:sz w:val="24"/>
          <w:szCs w:val="24"/>
        </w:rPr>
        <w:t>5</w:t>
      </w:r>
      <w:r w:rsidRPr="00C937BE">
        <w:rPr>
          <w:rFonts w:ascii="標楷體" w:hAnsi="標楷體" w:hint="eastAsia"/>
          <w:sz w:val="24"/>
          <w:szCs w:val="24"/>
        </w:rPr>
        <w:t>日起至11</w:t>
      </w:r>
      <w:r w:rsidR="00C35F45">
        <w:rPr>
          <w:rFonts w:ascii="標楷體" w:hAnsi="標楷體" w:hint="eastAsia"/>
          <w:sz w:val="24"/>
          <w:szCs w:val="24"/>
        </w:rPr>
        <w:t>2</w:t>
      </w:r>
      <w:r w:rsidRPr="00C937BE">
        <w:rPr>
          <w:rFonts w:ascii="標楷體" w:hAnsi="標楷體" w:hint="eastAsia"/>
          <w:sz w:val="24"/>
          <w:szCs w:val="24"/>
        </w:rPr>
        <w:t>年</w:t>
      </w:r>
      <w:r w:rsidR="000B2F5D">
        <w:rPr>
          <w:rFonts w:ascii="標楷體" w:hAnsi="標楷體" w:hint="eastAsia"/>
          <w:sz w:val="24"/>
          <w:szCs w:val="24"/>
        </w:rPr>
        <w:t>10</w:t>
      </w:r>
      <w:r w:rsidRPr="00C937BE">
        <w:rPr>
          <w:rFonts w:ascii="標楷體" w:hAnsi="標楷體" w:hint="eastAsia"/>
          <w:sz w:val="24"/>
          <w:szCs w:val="24"/>
        </w:rPr>
        <w:t>月</w:t>
      </w:r>
      <w:r w:rsidR="008A6194">
        <w:rPr>
          <w:rFonts w:ascii="標楷體" w:hAnsi="標楷體" w:hint="eastAsia"/>
          <w:sz w:val="24"/>
          <w:szCs w:val="24"/>
        </w:rPr>
        <w:t>4</w:t>
      </w:r>
      <w:r w:rsidRPr="00C937BE">
        <w:rPr>
          <w:rFonts w:ascii="標楷體" w:hAnsi="標楷體" w:hint="eastAsia"/>
          <w:sz w:val="24"/>
          <w:szCs w:val="24"/>
        </w:rPr>
        <w:t>日止，為期2年</w:t>
      </w:r>
      <w:r w:rsidR="00D83647">
        <w:rPr>
          <w:rFonts w:ascii="標楷體" w:hAnsi="標楷體" w:hint="eastAsia"/>
          <w:sz w:val="24"/>
          <w:szCs w:val="24"/>
        </w:rPr>
        <w:t>，合約屆滿前一個月，若雙方無異議，可依原合約展延一</w:t>
      </w:r>
      <w:r w:rsidR="00D83647" w:rsidRPr="00D83647">
        <w:rPr>
          <w:rFonts w:ascii="標楷體" w:hAnsi="標楷體" w:hint="eastAsia"/>
          <w:sz w:val="24"/>
          <w:szCs w:val="24"/>
        </w:rPr>
        <w:t>年</w:t>
      </w:r>
      <w:r w:rsidR="00D83647">
        <w:rPr>
          <w:rFonts w:ascii="標楷體" w:hAnsi="標楷體" w:hint="eastAsia"/>
          <w:sz w:val="24"/>
          <w:szCs w:val="24"/>
        </w:rPr>
        <w:t>，僅限一次</w:t>
      </w:r>
      <w:r w:rsidRPr="00C937BE">
        <w:rPr>
          <w:rFonts w:ascii="標楷體" w:hAnsi="標楷體" w:hint="eastAsia"/>
          <w:sz w:val="24"/>
          <w:szCs w:val="24"/>
        </w:rPr>
        <w:t>。</w:t>
      </w:r>
    </w:p>
    <w:p w:rsidR="000831D3" w:rsidRPr="00C937BE" w:rsidRDefault="000831D3" w:rsidP="000831D3">
      <w:pPr>
        <w:pStyle w:val="a3"/>
        <w:numPr>
          <w:ilvl w:val="0"/>
          <w:numId w:val="1"/>
        </w:numPr>
        <w:spacing w:beforeLines="50" w:before="120" w:line="240" w:lineRule="auto"/>
        <w:ind w:leftChars="0" w:left="1077" w:hanging="1077"/>
        <w:rPr>
          <w:rFonts w:ascii="標楷體" w:hAnsi="標楷體"/>
          <w:b/>
          <w:sz w:val="24"/>
          <w:szCs w:val="24"/>
        </w:rPr>
      </w:pPr>
      <w:r w:rsidRPr="00C937BE">
        <w:rPr>
          <w:rFonts w:ascii="標楷體" w:hAnsi="標楷體" w:hint="eastAsia"/>
          <w:b/>
          <w:sz w:val="24"/>
          <w:szCs w:val="24"/>
        </w:rPr>
        <w:t>計費方式及給付</w:t>
      </w:r>
      <w:bookmarkStart w:id="0" w:name="_GoBack"/>
      <w:bookmarkEnd w:id="0"/>
    </w:p>
    <w:p w:rsidR="000831D3" w:rsidRPr="00C937BE" w:rsidRDefault="000831D3" w:rsidP="000831D3">
      <w:pPr>
        <w:pStyle w:val="a3"/>
        <w:numPr>
          <w:ilvl w:val="0"/>
          <w:numId w:val="4"/>
        </w:numPr>
        <w:spacing w:beforeLines="25" w:before="60" w:line="240" w:lineRule="auto"/>
        <w:ind w:leftChars="0" w:left="1134" w:hanging="425"/>
        <w:rPr>
          <w:rFonts w:ascii="標楷體" w:hAnsi="標楷體"/>
          <w:sz w:val="24"/>
          <w:szCs w:val="24"/>
        </w:rPr>
      </w:pPr>
      <w:r w:rsidRPr="00C937BE">
        <w:rPr>
          <w:rFonts w:ascii="標楷體" w:hAnsi="標楷體" w:hint="eastAsia"/>
          <w:sz w:val="24"/>
          <w:szCs w:val="24"/>
        </w:rPr>
        <w:t>本服務計費標準如【附件一】所示。</w:t>
      </w:r>
    </w:p>
    <w:p w:rsidR="000831D3" w:rsidRPr="00C937BE" w:rsidRDefault="000831D3" w:rsidP="000831D3">
      <w:pPr>
        <w:pStyle w:val="a3"/>
        <w:numPr>
          <w:ilvl w:val="0"/>
          <w:numId w:val="4"/>
        </w:numPr>
        <w:spacing w:beforeLines="25" w:before="60" w:line="240" w:lineRule="auto"/>
        <w:ind w:leftChars="0" w:left="1134" w:hanging="425"/>
        <w:jc w:val="both"/>
        <w:rPr>
          <w:rFonts w:ascii="標楷體" w:hAnsi="標楷體"/>
          <w:sz w:val="24"/>
          <w:szCs w:val="24"/>
        </w:rPr>
      </w:pPr>
      <w:r w:rsidRPr="00C937BE">
        <w:rPr>
          <w:rFonts w:ascii="標楷體" w:hAnsi="標楷體" w:hint="eastAsia"/>
          <w:sz w:val="24"/>
          <w:szCs w:val="24"/>
        </w:rPr>
        <w:t>雙方同意本服務費用每月結算一次，由甲方於每月25日前統計前一月份乙方應支付之服務費用，並製作報表及開立電信收據向乙方請款。</w:t>
      </w:r>
    </w:p>
    <w:p w:rsidR="000831D3" w:rsidRPr="00C937BE" w:rsidRDefault="000831D3" w:rsidP="000831D3">
      <w:pPr>
        <w:pStyle w:val="a3"/>
        <w:numPr>
          <w:ilvl w:val="0"/>
          <w:numId w:val="4"/>
        </w:numPr>
        <w:spacing w:beforeLines="25" w:before="60" w:line="240" w:lineRule="auto"/>
        <w:ind w:leftChars="0" w:left="1134" w:hanging="425"/>
        <w:rPr>
          <w:rFonts w:ascii="標楷體" w:hAnsi="標楷體"/>
          <w:sz w:val="24"/>
          <w:szCs w:val="24"/>
        </w:rPr>
      </w:pPr>
      <w:r w:rsidRPr="00C937BE">
        <w:rPr>
          <w:rFonts w:ascii="標楷體" w:hAnsi="標楷體" w:hint="eastAsia"/>
          <w:sz w:val="24"/>
          <w:szCs w:val="24"/>
        </w:rPr>
        <w:t>乙方應於收到甲方請款收據後，於收據所載繳款期限內將請款金額匯入甲方指定之銀行帳戶。</w:t>
      </w:r>
      <w:proofErr w:type="gramStart"/>
      <w:r w:rsidRPr="00C937BE">
        <w:rPr>
          <w:rFonts w:ascii="標楷體" w:hAnsi="標楷體" w:cs="細明體" w:hint="eastAsia"/>
          <w:sz w:val="24"/>
          <w:szCs w:val="24"/>
        </w:rPr>
        <w:t>若乙方</w:t>
      </w:r>
      <w:proofErr w:type="gramEnd"/>
      <w:r w:rsidRPr="00C937BE">
        <w:rPr>
          <w:rFonts w:ascii="標楷體" w:hAnsi="標楷體" w:cs="細明體" w:hint="eastAsia"/>
          <w:sz w:val="24"/>
          <w:szCs w:val="24"/>
        </w:rPr>
        <w:t>未依前項規定期限繳清款項，且經甲方通知後仍未付清時，甲方得</w:t>
      </w:r>
      <w:proofErr w:type="gramStart"/>
      <w:r w:rsidRPr="00C937BE">
        <w:rPr>
          <w:rFonts w:ascii="標楷體" w:hAnsi="標楷體" w:cs="細明體" w:hint="eastAsia"/>
          <w:sz w:val="24"/>
          <w:szCs w:val="24"/>
        </w:rPr>
        <w:t>不</w:t>
      </w:r>
      <w:proofErr w:type="gramEnd"/>
      <w:r w:rsidRPr="00C937BE">
        <w:rPr>
          <w:rFonts w:ascii="標楷體" w:hAnsi="標楷體" w:cs="細明體" w:hint="eastAsia"/>
          <w:sz w:val="24"/>
          <w:szCs w:val="24"/>
        </w:rPr>
        <w:t>另行通知逕行終止或暫停乙方使用本服務。</w:t>
      </w:r>
    </w:p>
    <w:p w:rsidR="000831D3" w:rsidRPr="00C937BE" w:rsidRDefault="000831D3" w:rsidP="000831D3">
      <w:pPr>
        <w:pStyle w:val="a3"/>
        <w:numPr>
          <w:ilvl w:val="0"/>
          <w:numId w:val="4"/>
        </w:numPr>
        <w:spacing w:beforeLines="25" w:before="60" w:line="240" w:lineRule="auto"/>
        <w:ind w:leftChars="0" w:left="1134" w:hanging="425"/>
        <w:rPr>
          <w:rFonts w:ascii="標楷體" w:hAnsi="標楷體"/>
          <w:sz w:val="24"/>
          <w:szCs w:val="24"/>
        </w:rPr>
      </w:pPr>
      <w:r w:rsidRPr="00C937BE">
        <w:rPr>
          <w:rFonts w:ascii="標楷體" w:hAnsi="標楷體" w:cs="細明體" w:hint="eastAsia"/>
          <w:sz w:val="24"/>
          <w:szCs w:val="24"/>
        </w:rPr>
        <w:t>本服務款項之結算金額以甲方所提供的發送記錄為</w:t>
      </w:r>
      <w:proofErr w:type="gramStart"/>
      <w:r w:rsidRPr="00C937BE">
        <w:rPr>
          <w:rFonts w:ascii="標楷體" w:hAnsi="標楷體" w:cs="細明體" w:hint="eastAsia"/>
          <w:sz w:val="24"/>
          <w:szCs w:val="24"/>
        </w:rPr>
        <w:t>準</w:t>
      </w:r>
      <w:proofErr w:type="gramEnd"/>
      <w:r w:rsidRPr="00C937BE">
        <w:rPr>
          <w:rFonts w:ascii="標楷體" w:hAnsi="標楷體" w:cs="細明體" w:hint="eastAsia"/>
          <w:sz w:val="24"/>
          <w:szCs w:val="24"/>
        </w:rPr>
        <w:t>，如乙方對本服務各項應繳付費用有異議時，應於各期</w:t>
      </w:r>
      <w:proofErr w:type="gramStart"/>
      <w:r w:rsidRPr="00C937BE">
        <w:rPr>
          <w:rFonts w:ascii="標楷體" w:hAnsi="標楷體" w:cs="細明體" w:hint="eastAsia"/>
          <w:sz w:val="24"/>
          <w:szCs w:val="24"/>
        </w:rPr>
        <w:t>帳單</w:t>
      </w:r>
      <w:proofErr w:type="gramEnd"/>
      <w:r w:rsidRPr="00C937BE">
        <w:rPr>
          <w:rFonts w:ascii="標楷體" w:hAnsi="標楷體" w:cs="細明體" w:hint="eastAsia"/>
          <w:sz w:val="24"/>
          <w:szCs w:val="24"/>
        </w:rPr>
        <w:t>繳款截止日前向甲方要求查詢系統發送記錄，以供雙方對帳使用。如乙方未於繳款截止日前通知，視為費用無誤。</w:t>
      </w:r>
    </w:p>
    <w:p w:rsidR="000831D3" w:rsidRPr="00C937BE" w:rsidRDefault="000831D3" w:rsidP="000831D3">
      <w:pPr>
        <w:pStyle w:val="a3"/>
        <w:numPr>
          <w:ilvl w:val="0"/>
          <w:numId w:val="4"/>
        </w:numPr>
        <w:spacing w:beforeLines="25" w:before="60" w:line="240" w:lineRule="auto"/>
        <w:ind w:leftChars="0" w:left="1134" w:hanging="425"/>
        <w:rPr>
          <w:rFonts w:ascii="標楷體" w:hAnsi="標楷體"/>
          <w:sz w:val="24"/>
          <w:szCs w:val="24"/>
        </w:rPr>
      </w:pPr>
      <w:r w:rsidRPr="00C937BE">
        <w:rPr>
          <w:rFonts w:ascii="標楷體" w:hAnsi="標楷體" w:cs="細明體" w:hint="eastAsia"/>
          <w:sz w:val="24"/>
          <w:szCs w:val="24"/>
        </w:rPr>
        <w:t>乙方同意與本服務有關之各項紀錄（包含且不限於繳費紀錄）</w:t>
      </w:r>
      <w:proofErr w:type="gramStart"/>
      <w:r w:rsidRPr="00C937BE">
        <w:rPr>
          <w:rFonts w:ascii="標楷體" w:hAnsi="標楷體" w:cs="細明體" w:hint="eastAsia"/>
          <w:sz w:val="24"/>
          <w:szCs w:val="24"/>
        </w:rPr>
        <w:t>均以甲</w:t>
      </w:r>
      <w:proofErr w:type="gramEnd"/>
      <w:r w:rsidRPr="00C937BE">
        <w:rPr>
          <w:rFonts w:ascii="標楷體" w:hAnsi="標楷體" w:cs="細明體" w:hint="eastAsia"/>
          <w:sz w:val="24"/>
          <w:szCs w:val="24"/>
        </w:rPr>
        <w:t>方之紀錄資料為</w:t>
      </w:r>
      <w:proofErr w:type="gramStart"/>
      <w:r w:rsidRPr="00C937BE">
        <w:rPr>
          <w:rFonts w:ascii="標楷體" w:hAnsi="標楷體" w:cs="細明體" w:hint="eastAsia"/>
          <w:sz w:val="24"/>
          <w:szCs w:val="24"/>
        </w:rPr>
        <w:t>準</w:t>
      </w:r>
      <w:proofErr w:type="gramEnd"/>
      <w:r w:rsidRPr="00C937BE">
        <w:rPr>
          <w:rFonts w:ascii="標楷體" w:hAnsi="標楷體" w:cs="細明體" w:hint="eastAsia"/>
          <w:sz w:val="24"/>
          <w:szCs w:val="24"/>
        </w:rPr>
        <w:t>。乙方如無法提出已繳費之相關單據時，有無</w:t>
      </w:r>
      <w:proofErr w:type="gramStart"/>
      <w:r w:rsidRPr="00C937BE">
        <w:rPr>
          <w:rFonts w:ascii="標楷體" w:hAnsi="標楷體" w:cs="細明體" w:hint="eastAsia"/>
          <w:sz w:val="24"/>
          <w:szCs w:val="24"/>
        </w:rPr>
        <w:t>繳費均以甲</w:t>
      </w:r>
      <w:proofErr w:type="gramEnd"/>
      <w:r w:rsidRPr="00C937BE">
        <w:rPr>
          <w:rFonts w:ascii="標楷體" w:hAnsi="標楷體" w:cs="細明體" w:hint="eastAsia"/>
          <w:sz w:val="24"/>
          <w:szCs w:val="24"/>
        </w:rPr>
        <w:t>方紀錄為</w:t>
      </w:r>
      <w:proofErr w:type="gramStart"/>
      <w:r w:rsidRPr="00C937BE">
        <w:rPr>
          <w:rFonts w:ascii="標楷體" w:hAnsi="標楷體" w:cs="細明體" w:hint="eastAsia"/>
          <w:sz w:val="24"/>
          <w:szCs w:val="24"/>
        </w:rPr>
        <w:t>準</w:t>
      </w:r>
      <w:proofErr w:type="gramEnd"/>
      <w:r w:rsidRPr="00C937BE">
        <w:rPr>
          <w:rFonts w:ascii="標楷體" w:hAnsi="標楷體" w:cs="細明體" w:hint="eastAsia"/>
          <w:sz w:val="24"/>
          <w:szCs w:val="24"/>
        </w:rPr>
        <w:t>。</w:t>
      </w:r>
    </w:p>
    <w:p w:rsidR="000831D3" w:rsidRPr="00C937BE" w:rsidRDefault="000831D3" w:rsidP="000831D3">
      <w:pPr>
        <w:pStyle w:val="a3"/>
        <w:numPr>
          <w:ilvl w:val="0"/>
          <w:numId w:val="1"/>
        </w:numPr>
        <w:spacing w:beforeLines="50" w:before="120" w:line="240" w:lineRule="auto"/>
        <w:ind w:leftChars="0" w:left="1077" w:hanging="1077"/>
        <w:rPr>
          <w:rFonts w:ascii="標楷體" w:hAnsi="標楷體"/>
          <w:b/>
          <w:sz w:val="24"/>
          <w:szCs w:val="24"/>
        </w:rPr>
      </w:pPr>
      <w:r w:rsidRPr="00C937BE">
        <w:rPr>
          <w:rFonts w:ascii="標楷體" w:hAnsi="標楷體" w:cs="細明體" w:hint="eastAsia"/>
          <w:b/>
          <w:sz w:val="24"/>
          <w:szCs w:val="24"/>
        </w:rPr>
        <w:t>服務使用約定</w:t>
      </w:r>
    </w:p>
    <w:p w:rsidR="000831D3" w:rsidRPr="00C937BE" w:rsidRDefault="000831D3" w:rsidP="000831D3">
      <w:pPr>
        <w:pStyle w:val="a3"/>
        <w:numPr>
          <w:ilvl w:val="0"/>
          <w:numId w:val="5"/>
        </w:numPr>
        <w:spacing w:beforeLines="25" w:before="60" w:line="240" w:lineRule="auto"/>
        <w:ind w:leftChars="0" w:left="1134" w:hanging="425"/>
        <w:rPr>
          <w:rFonts w:ascii="標楷體" w:hAnsi="標楷體" w:cs="細明體"/>
          <w:sz w:val="24"/>
          <w:szCs w:val="24"/>
        </w:rPr>
      </w:pPr>
      <w:r w:rsidRPr="00C937BE">
        <w:rPr>
          <w:rFonts w:ascii="標楷體" w:hAnsi="標楷體" w:cs="細明體" w:hint="eastAsia"/>
          <w:sz w:val="24"/>
          <w:szCs w:val="24"/>
        </w:rPr>
        <w:t>基於維護甲方所有客戶權利，乙方租用本服務應遵守下列事項：</w:t>
      </w:r>
    </w:p>
    <w:p w:rsidR="000831D3" w:rsidRPr="00C937BE" w:rsidRDefault="000831D3" w:rsidP="000831D3">
      <w:pPr>
        <w:pStyle w:val="a3"/>
        <w:numPr>
          <w:ilvl w:val="0"/>
          <w:numId w:val="6"/>
        </w:numPr>
        <w:spacing w:line="240" w:lineRule="auto"/>
        <w:ind w:leftChars="0" w:left="1627" w:hanging="493"/>
        <w:rPr>
          <w:rFonts w:ascii="標楷體" w:hAnsi="標楷體"/>
          <w:sz w:val="24"/>
          <w:szCs w:val="24"/>
        </w:rPr>
      </w:pPr>
      <w:r w:rsidRPr="00C937BE">
        <w:rPr>
          <w:rFonts w:ascii="標楷體" w:hAnsi="標楷體" w:hint="eastAsia"/>
          <w:sz w:val="24"/>
          <w:szCs w:val="24"/>
        </w:rPr>
        <w:lastRenderedPageBreak/>
        <w:t>乙方不得發送簡訊給未同意接收其簡訊之行動電話用戶。</w:t>
      </w:r>
    </w:p>
    <w:p w:rsidR="000831D3" w:rsidRPr="00C937BE" w:rsidRDefault="000831D3" w:rsidP="000831D3">
      <w:pPr>
        <w:pStyle w:val="a3"/>
        <w:numPr>
          <w:ilvl w:val="0"/>
          <w:numId w:val="6"/>
        </w:numPr>
        <w:spacing w:line="240" w:lineRule="auto"/>
        <w:ind w:leftChars="0" w:left="1627" w:hanging="493"/>
        <w:rPr>
          <w:rFonts w:ascii="標楷體" w:hAnsi="標楷體"/>
          <w:sz w:val="24"/>
          <w:szCs w:val="24"/>
        </w:rPr>
      </w:pPr>
      <w:r w:rsidRPr="00C937BE">
        <w:rPr>
          <w:rFonts w:ascii="標楷體" w:hAnsi="標楷體" w:hint="eastAsia"/>
          <w:sz w:val="24"/>
          <w:szCs w:val="24"/>
        </w:rPr>
        <w:t>乙方應自行管制其簡訊用戶，禁止發送一切不當或侵害他人權利或內容違法之簡訊。</w:t>
      </w:r>
      <w:r w:rsidR="00CE209C" w:rsidRPr="00C937BE">
        <w:rPr>
          <w:rFonts w:ascii="標楷體" w:hAnsi="標楷體" w:hint="eastAsia"/>
          <w:sz w:val="24"/>
          <w:szCs w:val="24"/>
        </w:rPr>
        <w:t>任一</w:t>
      </w:r>
      <w:r w:rsidRPr="00C937BE">
        <w:rPr>
          <w:rFonts w:ascii="標楷體" w:hAnsi="標楷體" w:hint="eastAsia"/>
          <w:sz w:val="24"/>
          <w:szCs w:val="24"/>
        </w:rPr>
        <w:t>方如接獲用戶要求不再接收相關簡訊內容時，</w:t>
      </w:r>
      <w:proofErr w:type="gramStart"/>
      <w:r w:rsidR="00CE209C" w:rsidRPr="00C937BE">
        <w:rPr>
          <w:rFonts w:ascii="標楷體" w:hAnsi="標楷體" w:hint="eastAsia"/>
          <w:sz w:val="24"/>
          <w:szCs w:val="24"/>
        </w:rPr>
        <w:t>該</w:t>
      </w:r>
      <w:r w:rsidRPr="00C937BE">
        <w:rPr>
          <w:rFonts w:ascii="標楷體" w:hAnsi="標楷體" w:hint="eastAsia"/>
          <w:sz w:val="24"/>
          <w:szCs w:val="24"/>
        </w:rPr>
        <w:t>方負有</w:t>
      </w:r>
      <w:proofErr w:type="gramEnd"/>
      <w:r w:rsidRPr="00C937BE">
        <w:rPr>
          <w:rFonts w:ascii="標楷體" w:hAnsi="標楷體" w:hint="eastAsia"/>
          <w:sz w:val="24"/>
          <w:szCs w:val="24"/>
        </w:rPr>
        <w:t>告知簡訊內容</w:t>
      </w:r>
      <w:r w:rsidR="00CE209C" w:rsidRPr="00C937BE">
        <w:rPr>
          <w:rFonts w:ascii="標楷體" w:hAnsi="標楷體" w:hint="eastAsia"/>
          <w:sz w:val="24"/>
          <w:szCs w:val="24"/>
        </w:rPr>
        <w:t>給他</w:t>
      </w:r>
      <w:r w:rsidRPr="00C937BE">
        <w:rPr>
          <w:rFonts w:ascii="標楷體" w:hAnsi="標楷體" w:hint="eastAsia"/>
          <w:sz w:val="24"/>
          <w:szCs w:val="24"/>
        </w:rPr>
        <w:t>方之責任。</w:t>
      </w:r>
    </w:p>
    <w:p w:rsidR="000831D3" w:rsidRPr="00C937BE" w:rsidRDefault="000831D3" w:rsidP="000831D3">
      <w:pPr>
        <w:pStyle w:val="a3"/>
        <w:numPr>
          <w:ilvl w:val="0"/>
          <w:numId w:val="6"/>
        </w:numPr>
        <w:spacing w:line="240" w:lineRule="auto"/>
        <w:ind w:leftChars="0" w:left="1627" w:hanging="493"/>
        <w:rPr>
          <w:rFonts w:ascii="標楷體" w:hAnsi="標楷體"/>
          <w:sz w:val="24"/>
          <w:szCs w:val="24"/>
        </w:rPr>
      </w:pPr>
      <w:r w:rsidRPr="00C937BE">
        <w:rPr>
          <w:rFonts w:ascii="標楷體" w:hAnsi="標楷體" w:hint="eastAsia"/>
          <w:sz w:val="24"/>
          <w:szCs w:val="24"/>
        </w:rPr>
        <w:t>乙方應遵守網際網路國際使用慣例，不得有竊取、更改、破壞他人資訊或擅自複製他人資訊轉售、轉載或入侵網際網路上任何系統之行為。</w:t>
      </w:r>
    </w:p>
    <w:p w:rsidR="000831D3" w:rsidRPr="00C937BE" w:rsidRDefault="000831D3" w:rsidP="000831D3">
      <w:pPr>
        <w:pStyle w:val="a3"/>
        <w:numPr>
          <w:ilvl w:val="0"/>
          <w:numId w:val="6"/>
        </w:numPr>
        <w:spacing w:line="240" w:lineRule="auto"/>
        <w:ind w:leftChars="0" w:left="1627" w:hanging="493"/>
        <w:rPr>
          <w:rFonts w:ascii="標楷體" w:hAnsi="標楷體"/>
          <w:sz w:val="24"/>
          <w:szCs w:val="24"/>
        </w:rPr>
      </w:pPr>
      <w:r w:rsidRPr="00C937BE">
        <w:rPr>
          <w:rFonts w:ascii="標楷體" w:hAnsi="標楷體" w:hint="eastAsia"/>
          <w:sz w:val="24"/>
          <w:szCs w:val="24"/>
        </w:rPr>
        <w:t>乙方須遵守電信法規、智慧財產權與網際網路國際慣例相關規定。若違反規定，乙方須自行負擔所有責任。</w:t>
      </w:r>
    </w:p>
    <w:p w:rsidR="000831D3" w:rsidRPr="00C937BE" w:rsidRDefault="000831D3" w:rsidP="000831D3">
      <w:pPr>
        <w:pStyle w:val="a3"/>
        <w:numPr>
          <w:ilvl w:val="0"/>
          <w:numId w:val="6"/>
        </w:numPr>
        <w:spacing w:line="240" w:lineRule="auto"/>
        <w:ind w:leftChars="0" w:left="1627" w:hanging="493"/>
        <w:rPr>
          <w:rFonts w:ascii="標楷體" w:hAnsi="標楷體"/>
          <w:sz w:val="24"/>
          <w:szCs w:val="24"/>
        </w:rPr>
      </w:pPr>
      <w:r w:rsidRPr="00C937BE">
        <w:rPr>
          <w:rFonts w:ascii="標楷體" w:hAnsi="標楷體" w:hint="eastAsia"/>
          <w:sz w:val="24"/>
          <w:szCs w:val="24"/>
        </w:rPr>
        <w:t>乙方不得利用甲方提供之服務，從事違反公共秩序、善良風俗，或有違反中華民國法令之行為。</w:t>
      </w:r>
    </w:p>
    <w:p w:rsidR="000831D3" w:rsidRPr="00C937BE" w:rsidRDefault="000831D3" w:rsidP="000831D3">
      <w:pPr>
        <w:pStyle w:val="a3"/>
        <w:numPr>
          <w:ilvl w:val="0"/>
          <w:numId w:val="6"/>
        </w:numPr>
        <w:spacing w:line="240" w:lineRule="auto"/>
        <w:ind w:leftChars="0" w:left="1627" w:hanging="493"/>
        <w:rPr>
          <w:rFonts w:ascii="標楷體" w:hAnsi="標楷體"/>
          <w:sz w:val="24"/>
          <w:szCs w:val="24"/>
        </w:rPr>
      </w:pPr>
      <w:r w:rsidRPr="00C937BE">
        <w:rPr>
          <w:rFonts w:ascii="標楷體" w:hAnsi="標楷體" w:hint="eastAsia"/>
          <w:sz w:val="24"/>
          <w:szCs w:val="24"/>
        </w:rPr>
        <w:t>乙方不得有散播電腦病毒或足以干擾電腦正常運作之行為，亦不得有任何影響系統運作或加重系統負擔或危害通信或影響其他用戶權益之行為。</w:t>
      </w:r>
    </w:p>
    <w:p w:rsidR="000831D3" w:rsidRPr="00C937BE" w:rsidRDefault="000831D3" w:rsidP="000831D3">
      <w:pPr>
        <w:pStyle w:val="a3"/>
        <w:numPr>
          <w:ilvl w:val="0"/>
          <w:numId w:val="6"/>
        </w:numPr>
        <w:spacing w:line="240" w:lineRule="auto"/>
        <w:ind w:leftChars="0" w:left="1627" w:hanging="493"/>
        <w:rPr>
          <w:rFonts w:ascii="標楷體" w:hAnsi="標楷體"/>
          <w:sz w:val="24"/>
          <w:szCs w:val="24"/>
        </w:rPr>
      </w:pPr>
      <w:r w:rsidRPr="00C937BE">
        <w:rPr>
          <w:rFonts w:ascii="標楷體" w:hAnsi="標楷體" w:hint="eastAsia"/>
          <w:sz w:val="24"/>
          <w:szCs w:val="24"/>
        </w:rPr>
        <w:t>乙方不得利用本服務藉以從事不當商業行為或違反本合約規定或相關法令之情事。</w:t>
      </w:r>
    </w:p>
    <w:p w:rsidR="000831D3" w:rsidRPr="00C937BE" w:rsidRDefault="000831D3" w:rsidP="000831D3">
      <w:pPr>
        <w:pStyle w:val="a3"/>
        <w:numPr>
          <w:ilvl w:val="0"/>
          <w:numId w:val="5"/>
        </w:numPr>
        <w:spacing w:beforeLines="25" w:before="60" w:line="240" w:lineRule="auto"/>
        <w:ind w:leftChars="0" w:left="1134" w:hanging="425"/>
        <w:rPr>
          <w:rFonts w:ascii="標楷體" w:hAnsi="標楷體"/>
          <w:sz w:val="24"/>
          <w:szCs w:val="24"/>
        </w:rPr>
      </w:pPr>
      <w:proofErr w:type="gramStart"/>
      <w:r w:rsidRPr="00C937BE">
        <w:rPr>
          <w:rFonts w:ascii="標楷體" w:hAnsi="標楷體" w:cs="細明體" w:hint="eastAsia"/>
          <w:sz w:val="24"/>
          <w:szCs w:val="24"/>
        </w:rPr>
        <w:t>若乙方</w:t>
      </w:r>
      <w:proofErr w:type="gramEnd"/>
      <w:r w:rsidRPr="00C937BE">
        <w:rPr>
          <w:rFonts w:ascii="標楷體" w:hAnsi="標楷體" w:cs="細明體" w:hint="eastAsia"/>
          <w:sz w:val="24"/>
          <w:szCs w:val="24"/>
        </w:rPr>
        <w:t>違反前項</w:t>
      </w:r>
      <w:proofErr w:type="gramStart"/>
      <w:r w:rsidRPr="00C937BE">
        <w:rPr>
          <w:rFonts w:ascii="標楷體" w:hAnsi="標楷體" w:cs="細明體" w:hint="eastAsia"/>
          <w:sz w:val="24"/>
          <w:szCs w:val="24"/>
        </w:rPr>
        <w:t>所載任</w:t>
      </w:r>
      <w:proofErr w:type="gramEnd"/>
      <w:r w:rsidRPr="00C937BE">
        <w:rPr>
          <w:rFonts w:ascii="標楷體" w:hAnsi="標楷體" w:cs="細明體" w:hint="eastAsia"/>
          <w:sz w:val="24"/>
          <w:szCs w:val="24"/>
        </w:rPr>
        <w:t>一事項時，甲方為維護服務品質，得</w:t>
      </w:r>
      <w:r w:rsidR="00CE209C" w:rsidRPr="00C937BE">
        <w:rPr>
          <w:rFonts w:ascii="標楷體" w:hAnsi="標楷體" w:cs="細明體" w:hint="eastAsia"/>
          <w:sz w:val="24"/>
          <w:szCs w:val="24"/>
        </w:rPr>
        <w:t>通知乙方改善；</w:t>
      </w:r>
      <w:proofErr w:type="gramStart"/>
      <w:r w:rsidR="00CE209C" w:rsidRPr="00C937BE">
        <w:rPr>
          <w:rFonts w:ascii="標楷體" w:hAnsi="標楷體" w:cs="細明體" w:hint="eastAsia"/>
          <w:sz w:val="24"/>
          <w:szCs w:val="24"/>
        </w:rPr>
        <w:t>若乙方</w:t>
      </w:r>
      <w:proofErr w:type="gramEnd"/>
      <w:r w:rsidR="00CE209C" w:rsidRPr="00C937BE">
        <w:rPr>
          <w:rFonts w:ascii="標楷體" w:hAnsi="標楷體" w:cs="細明體" w:hint="eastAsia"/>
          <w:sz w:val="24"/>
          <w:szCs w:val="24"/>
        </w:rPr>
        <w:t>未於接獲甲方通知後30天內改善或改善不完時，甲方可</w:t>
      </w:r>
      <w:r w:rsidRPr="00C937BE">
        <w:rPr>
          <w:rFonts w:ascii="標楷體" w:hAnsi="標楷體" w:cs="細明體" w:hint="eastAsia"/>
          <w:sz w:val="24"/>
          <w:szCs w:val="24"/>
        </w:rPr>
        <w:t>立即暫停乙方使用本服務或逕行終止本合約。</w:t>
      </w:r>
    </w:p>
    <w:p w:rsidR="000831D3" w:rsidRPr="00C937BE" w:rsidRDefault="000831D3" w:rsidP="000831D3">
      <w:pPr>
        <w:pStyle w:val="a3"/>
        <w:numPr>
          <w:ilvl w:val="0"/>
          <w:numId w:val="1"/>
        </w:numPr>
        <w:spacing w:beforeLines="50" w:before="120" w:line="240" w:lineRule="auto"/>
        <w:ind w:leftChars="0" w:left="1077" w:hanging="1077"/>
        <w:rPr>
          <w:rFonts w:ascii="標楷體" w:hAnsi="標楷體"/>
          <w:b/>
          <w:sz w:val="24"/>
          <w:szCs w:val="24"/>
        </w:rPr>
      </w:pPr>
      <w:r w:rsidRPr="00C937BE">
        <w:rPr>
          <w:rFonts w:ascii="標楷體" w:hAnsi="標楷體" w:cs="細明體" w:hint="eastAsia"/>
          <w:b/>
          <w:sz w:val="24"/>
          <w:szCs w:val="24"/>
        </w:rPr>
        <w:t>服務中斷及處理</w:t>
      </w:r>
    </w:p>
    <w:p w:rsidR="000831D3" w:rsidRPr="00C937BE" w:rsidRDefault="000831D3" w:rsidP="000831D3">
      <w:pPr>
        <w:pStyle w:val="a3"/>
        <w:numPr>
          <w:ilvl w:val="0"/>
          <w:numId w:val="7"/>
        </w:numPr>
        <w:spacing w:beforeLines="25" w:before="60" w:line="240" w:lineRule="auto"/>
        <w:ind w:leftChars="0" w:left="1134" w:hanging="425"/>
        <w:rPr>
          <w:rFonts w:ascii="標楷體" w:hAnsi="標楷體" w:cs="細明體"/>
          <w:sz w:val="24"/>
          <w:szCs w:val="24"/>
        </w:rPr>
      </w:pPr>
      <w:r w:rsidRPr="00C937BE">
        <w:rPr>
          <w:rFonts w:ascii="標楷體" w:hAnsi="標楷體" w:cs="細明體" w:hint="eastAsia"/>
          <w:sz w:val="24"/>
          <w:szCs w:val="24"/>
        </w:rPr>
        <w:t>乙方使用本服務時，應確保其自行租用之其他</w:t>
      </w:r>
      <w:r w:rsidRPr="00C937BE">
        <w:rPr>
          <w:rFonts w:ascii="標楷體" w:hAnsi="標楷體" w:cs="細明體"/>
          <w:sz w:val="24"/>
          <w:szCs w:val="24"/>
        </w:rPr>
        <w:t>ISP</w:t>
      </w:r>
      <w:r w:rsidRPr="00C937BE">
        <w:rPr>
          <w:rFonts w:ascii="標楷體" w:hAnsi="標楷體" w:cs="細明體" w:hint="eastAsia"/>
          <w:sz w:val="24"/>
          <w:szCs w:val="24"/>
        </w:rPr>
        <w:t>業者所提供之寬頻上網電路或網路等正常運作，如本服務因前述電路或網路不能正常運作、或因本服務系統或設備不能正常運作而發生障礙、阻斷、</w:t>
      </w:r>
      <w:proofErr w:type="gramStart"/>
      <w:r w:rsidRPr="00C937BE">
        <w:rPr>
          <w:rFonts w:ascii="標楷體" w:hAnsi="標楷體" w:cs="細明體" w:hint="eastAsia"/>
          <w:sz w:val="24"/>
          <w:szCs w:val="24"/>
        </w:rPr>
        <w:t>遲滯、</w:t>
      </w:r>
      <w:proofErr w:type="gramEnd"/>
      <w:r w:rsidRPr="00C937BE">
        <w:rPr>
          <w:rFonts w:ascii="標楷體" w:hAnsi="標楷體" w:cs="細明體" w:hint="eastAsia"/>
          <w:sz w:val="24"/>
          <w:szCs w:val="24"/>
        </w:rPr>
        <w:t>中斷或不能傳遞等情事，致本服務無法使用，甲方不負損害賠償責任。</w:t>
      </w:r>
    </w:p>
    <w:p w:rsidR="000831D3" w:rsidRPr="00C937BE" w:rsidRDefault="000831D3" w:rsidP="000831D3">
      <w:pPr>
        <w:pStyle w:val="a3"/>
        <w:numPr>
          <w:ilvl w:val="0"/>
          <w:numId w:val="7"/>
        </w:numPr>
        <w:spacing w:beforeLines="25" w:before="60" w:line="240" w:lineRule="auto"/>
        <w:ind w:leftChars="0" w:left="1134" w:hanging="425"/>
        <w:rPr>
          <w:rFonts w:ascii="標楷體" w:hAnsi="標楷體"/>
          <w:sz w:val="24"/>
          <w:szCs w:val="24"/>
        </w:rPr>
      </w:pPr>
      <w:r w:rsidRPr="00C937BE">
        <w:rPr>
          <w:rFonts w:ascii="標楷體" w:hAnsi="標楷體" w:cs="細明體" w:hint="eastAsia"/>
          <w:sz w:val="24"/>
          <w:szCs w:val="24"/>
        </w:rPr>
        <w:t>乙方與甲</w:t>
      </w:r>
      <w:proofErr w:type="gramStart"/>
      <w:r w:rsidRPr="00C937BE">
        <w:rPr>
          <w:rFonts w:ascii="標楷體" w:hAnsi="標楷體" w:cs="細明體" w:hint="eastAsia"/>
          <w:sz w:val="24"/>
          <w:szCs w:val="24"/>
        </w:rPr>
        <w:t>方間因發送</w:t>
      </w:r>
      <w:proofErr w:type="gramEnd"/>
      <w:r w:rsidRPr="00C937BE">
        <w:rPr>
          <w:rFonts w:ascii="標楷體" w:hAnsi="標楷體" w:cs="細明體" w:hint="eastAsia"/>
          <w:sz w:val="24"/>
          <w:szCs w:val="24"/>
        </w:rPr>
        <w:t>簡訊所需使用之專線應由乙方自行負責，乙方對於自身系統</w:t>
      </w:r>
      <w:proofErr w:type="gramStart"/>
      <w:r w:rsidRPr="00C937BE">
        <w:rPr>
          <w:rFonts w:ascii="標楷體" w:hAnsi="標楷體" w:cs="細明體" w:hint="eastAsia"/>
          <w:sz w:val="24"/>
          <w:szCs w:val="24"/>
        </w:rPr>
        <w:t>設備需善盡</w:t>
      </w:r>
      <w:proofErr w:type="gramEnd"/>
      <w:r w:rsidRPr="00C937BE">
        <w:rPr>
          <w:rFonts w:ascii="標楷體" w:hAnsi="標楷體" w:cs="細明體" w:hint="eastAsia"/>
          <w:sz w:val="24"/>
          <w:szCs w:val="24"/>
        </w:rPr>
        <w:t>維護之責，因乙方系統設備之障礙或乙方人員之操作，造成之服務中斷，甲方不負賠償責任。</w:t>
      </w:r>
    </w:p>
    <w:p w:rsidR="008B45EB" w:rsidRPr="00C937BE" w:rsidRDefault="005817C3" w:rsidP="005E367A">
      <w:pPr>
        <w:pStyle w:val="a3"/>
        <w:numPr>
          <w:ilvl w:val="0"/>
          <w:numId w:val="7"/>
        </w:numPr>
        <w:spacing w:beforeLines="25" w:before="60" w:line="240" w:lineRule="auto"/>
        <w:ind w:leftChars="0" w:left="1134" w:hanging="425"/>
        <w:rPr>
          <w:rFonts w:ascii="標楷體" w:hAnsi="標楷體"/>
          <w:sz w:val="24"/>
          <w:szCs w:val="24"/>
        </w:rPr>
      </w:pPr>
      <w:r w:rsidRPr="00C937BE">
        <w:rPr>
          <w:rFonts w:ascii="標楷體" w:hAnsi="標楷體" w:cs="細明體" w:hint="eastAsia"/>
          <w:sz w:val="24"/>
          <w:szCs w:val="24"/>
        </w:rPr>
        <w:t>甲方應提供最高服務品質，如因甲方問題致</w:t>
      </w:r>
      <w:r w:rsidR="008A6B7F" w:rsidRPr="00C937BE">
        <w:rPr>
          <w:rFonts w:ascii="標楷體" w:hAnsi="標楷體" w:cs="細明體" w:hint="eastAsia"/>
          <w:sz w:val="24"/>
          <w:szCs w:val="24"/>
        </w:rPr>
        <w:t>本服務</w:t>
      </w:r>
      <w:r w:rsidRPr="00C937BE">
        <w:rPr>
          <w:rFonts w:ascii="標楷體" w:hAnsi="標楷體" w:cs="細明體" w:hint="eastAsia"/>
          <w:sz w:val="24"/>
          <w:szCs w:val="24"/>
        </w:rPr>
        <w:t>系統</w:t>
      </w:r>
      <w:r w:rsidR="008A6B7F" w:rsidRPr="00C937BE">
        <w:rPr>
          <w:rFonts w:ascii="標楷體" w:hAnsi="標楷體" w:cs="細明體" w:hint="eastAsia"/>
          <w:sz w:val="24"/>
          <w:szCs w:val="24"/>
        </w:rPr>
        <w:t>或設備不能正常用作而發生障礙、阻斷、延滯、中斷或不能傳遞等情事</w:t>
      </w:r>
      <w:r w:rsidRPr="00C937BE">
        <w:rPr>
          <w:rFonts w:ascii="標楷體" w:hAnsi="標楷體" w:cs="細明體" w:hint="eastAsia"/>
          <w:sz w:val="24"/>
          <w:szCs w:val="24"/>
        </w:rPr>
        <w:t>，導致乙方無法</w:t>
      </w:r>
      <w:r w:rsidR="008A6B7F" w:rsidRPr="00C937BE">
        <w:rPr>
          <w:rFonts w:ascii="標楷體" w:hAnsi="標楷體" w:cs="細明體" w:hint="eastAsia"/>
          <w:sz w:val="24"/>
          <w:szCs w:val="24"/>
        </w:rPr>
        <w:t>正常</w:t>
      </w:r>
      <w:r w:rsidR="00C2025F" w:rsidRPr="00C937BE">
        <w:rPr>
          <w:rFonts w:ascii="標楷體" w:hAnsi="標楷體" w:cs="細明體" w:hint="eastAsia"/>
          <w:sz w:val="24"/>
          <w:szCs w:val="24"/>
        </w:rPr>
        <w:t>使</w:t>
      </w:r>
      <w:r w:rsidRPr="00C937BE">
        <w:rPr>
          <w:rFonts w:ascii="標楷體" w:hAnsi="標楷體" w:cs="細明體" w:hint="eastAsia"/>
          <w:sz w:val="24"/>
          <w:szCs w:val="24"/>
        </w:rPr>
        <w:t>用</w:t>
      </w:r>
      <w:r w:rsidR="008A6B7F" w:rsidRPr="00C937BE">
        <w:rPr>
          <w:rFonts w:ascii="標楷體" w:hAnsi="標楷體" w:cs="細明體" w:hint="eastAsia"/>
          <w:sz w:val="24"/>
          <w:szCs w:val="24"/>
        </w:rPr>
        <w:t>所造成之損害</w:t>
      </w:r>
      <w:r w:rsidRPr="00C937BE">
        <w:rPr>
          <w:rFonts w:ascii="標楷體" w:hAnsi="標楷體" w:cs="細明體" w:hint="eastAsia"/>
          <w:sz w:val="24"/>
          <w:szCs w:val="24"/>
        </w:rPr>
        <w:t>，甲方應負賠</w:t>
      </w:r>
      <w:r w:rsidRPr="00324899">
        <w:rPr>
          <w:rFonts w:ascii="標楷體" w:hAnsi="標楷體" w:cs="細明體" w:hint="eastAsia"/>
          <w:color w:val="000000" w:themeColor="text1"/>
          <w:sz w:val="24"/>
          <w:szCs w:val="24"/>
        </w:rPr>
        <w:t>償責任</w:t>
      </w:r>
      <w:r w:rsidR="008A6B7F" w:rsidRPr="00324899">
        <w:rPr>
          <w:rFonts w:ascii="標楷體" w:hAnsi="標楷體" w:cs="細明體" w:hint="eastAsia"/>
          <w:color w:val="000000" w:themeColor="text1"/>
          <w:sz w:val="24"/>
          <w:szCs w:val="24"/>
        </w:rPr>
        <w:t>；</w:t>
      </w:r>
      <w:r w:rsidR="00535E9D" w:rsidRPr="00324899">
        <w:rPr>
          <w:rFonts w:ascii="標楷體" w:hAnsi="標楷體" w:cs="細明體" w:hint="eastAsia"/>
          <w:color w:val="000000" w:themeColor="text1"/>
          <w:sz w:val="24"/>
          <w:szCs w:val="24"/>
        </w:rPr>
        <w:t>自發生日起</w:t>
      </w:r>
      <w:r w:rsidR="00091088" w:rsidRPr="00324899">
        <w:rPr>
          <w:rFonts w:ascii="標楷體" w:hAnsi="標楷體" w:cs="細明體" w:hint="eastAsia"/>
          <w:color w:val="000000" w:themeColor="text1"/>
          <w:sz w:val="24"/>
          <w:szCs w:val="24"/>
        </w:rPr>
        <w:t>(連續阻斷達二十四小時)後</w:t>
      </w:r>
      <w:r w:rsidR="00535E9D" w:rsidRPr="00324899">
        <w:rPr>
          <w:rFonts w:ascii="標楷體" w:hAnsi="標楷體" w:cs="細明體" w:hint="eastAsia"/>
          <w:color w:val="000000" w:themeColor="text1"/>
          <w:sz w:val="24"/>
          <w:szCs w:val="24"/>
        </w:rPr>
        <w:t>計算</w:t>
      </w:r>
      <w:r w:rsidR="008A6B7F" w:rsidRPr="00324899">
        <w:rPr>
          <w:rFonts w:ascii="標楷體" w:hAnsi="標楷體" w:cs="細明體" w:hint="eastAsia"/>
          <w:color w:val="000000" w:themeColor="text1"/>
          <w:sz w:val="24"/>
          <w:szCs w:val="24"/>
        </w:rPr>
        <w:t>，</w:t>
      </w:r>
      <w:r w:rsidR="008A6B7F" w:rsidRPr="00C937BE">
        <w:rPr>
          <w:rFonts w:ascii="標楷體" w:hAnsi="標楷體" w:cs="細明體" w:hint="eastAsia"/>
          <w:sz w:val="24"/>
          <w:szCs w:val="24"/>
        </w:rPr>
        <w:t>當月</w:t>
      </w:r>
      <w:r w:rsidR="003F7C4F" w:rsidRPr="00C937BE">
        <w:rPr>
          <w:rFonts w:ascii="標楷體" w:hAnsi="標楷體" w:cs="細明體" w:hint="eastAsia"/>
          <w:sz w:val="24"/>
          <w:szCs w:val="24"/>
        </w:rPr>
        <w:t>服務費</w:t>
      </w:r>
      <w:r w:rsidR="008A6B7F" w:rsidRPr="00C937BE">
        <w:rPr>
          <w:rFonts w:ascii="標楷體" w:hAnsi="標楷體" w:cs="細明體" w:hint="eastAsia"/>
          <w:sz w:val="24"/>
          <w:szCs w:val="24"/>
        </w:rPr>
        <w:t>應按停止時間之比例扣減:</w:t>
      </w:r>
      <w:r w:rsidR="00C2025F" w:rsidRPr="00C937BE">
        <w:rPr>
          <w:rFonts w:ascii="標楷體" w:hAnsi="標楷體" w:cs="細明體" w:hint="eastAsia"/>
          <w:sz w:val="24"/>
          <w:szCs w:val="24"/>
        </w:rPr>
        <w:t>當月扣除總金額5%</w:t>
      </w:r>
      <w:r w:rsidR="003F7C4F" w:rsidRPr="00C937BE">
        <w:rPr>
          <w:rFonts w:ascii="標楷體" w:hAnsi="標楷體" w:cs="細明體" w:hint="eastAsia"/>
          <w:sz w:val="24"/>
          <w:szCs w:val="24"/>
        </w:rPr>
        <w:t>服務費</w:t>
      </w:r>
      <w:r w:rsidR="00C2025F" w:rsidRPr="00C937BE">
        <w:rPr>
          <w:rFonts w:ascii="標楷體" w:hAnsi="標楷體" w:cs="細明體" w:hint="eastAsia"/>
          <w:sz w:val="24"/>
          <w:szCs w:val="24"/>
        </w:rPr>
        <w:t>，</w:t>
      </w:r>
      <w:r w:rsidRPr="00C937BE">
        <w:rPr>
          <w:rFonts w:ascii="標楷體" w:hAnsi="標楷體" w:cs="細明體" w:hint="eastAsia"/>
          <w:sz w:val="24"/>
          <w:szCs w:val="24"/>
        </w:rPr>
        <w:t>如兩</w:t>
      </w:r>
      <w:r w:rsidR="00535E9D" w:rsidRPr="00C937BE">
        <w:rPr>
          <w:rFonts w:ascii="標楷體" w:hAnsi="標楷體" w:cs="細明體" w:hint="eastAsia"/>
          <w:sz w:val="24"/>
          <w:szCs w:val="24"/>
        </w:rPr>
        <w:t>個工作</w:t>
      </w:r>
      <w:r w:rsidR="00C2025F" w:rsidRPr="00C937BE">
        <w:rPr>
          <w:rFonts w:ascii="標楷體" w:hAnsi="標楷體" w:cs="細明體" w:hint="eastAsia"/>
          <w:sz w:val="24"/>
          <w:szCs w:val="24"/>
        </w:rPr>
        <w:t>天內無法改善扣除15%，三</w:t>
      </w:r>
      <w:r w:rsidR="00535E9D" w:rsidRPr="00C937BE">
        <w:rPr>
          <w:rFonts w:ascii="標楷體" w:hAnsi="標楷體" w:cs="細明體" w:hint="eastAsia"/>
          <w:sz w:val="24"/>
          <w:szCs w:val="24"/>
        </w:rPr>
        <w:t>個工作</w:t>
      </w:r>
      <w:r w:rsidR="00C2025F" w:rsidRPr="00C937BE">
        <w:rPr>
          <w:rFonts w:ascii="標楷體" w:hAnsi="標楷體" w:cs="細明體" w:hint="eastAsia"/>
          <w:sz w:val="24"/>
          <w:szCs w:val="24"/>
        </w:rPr>
        <w:t>天內無法改善扣除30%，第四</w:t>
      </w:r>
      <w:proofErr w:type="gramStart"/>
      <w:r w:rsidR="00183ADF" w:rsidRPr="00C937BE">
        <w:rPr>
          <w:rFonts w:ascii="標楷體" w:hAnsi="標楷體" w:cs="細明體" w:hint="eastAsia"/>
          <w:sz w:val="24"/>
          <w:szCs w:val="24"/>
        </w:rPr>
        <w:t>個</w:t>
      </w:r>
      <w:proofErr w:type="gramEnd"/>
      <w:r w:rsidR="00183ADF" w:rsidRPr="00C937BE">
        <w:rPr>
          <w:rFonts w:ascii="標楷體" w:hAnsi="標楷體" w:cs="細明體" w:hint="eastAsia"/>
          <w:sz w:val="24"/>
          <w:szCs w:val="24"/>
        </w:rPr>
        <w:t>工作</w:t>
      </w:r>
      <w:r w:rsidR="00535E9D" w:rsidRPr="00C937BE">
        <w:rPr>
          <w:rFonts w:ascii="標楷體" w:hAnsi="標楷體" w:cs="細明體" w:hint="eastAsia"/>
          <w:sz w:val="24"/>
          <w:szCs w:val="24"/>
        </w:rPr>
        <w:t>天</w:t>
      </w:r>
      <w:r w:rsidR="00C2025F" w:rsidRPr="00C937BE">
        <w:rPr>
          <w:rFonts w:ascii="標楷體" w:hAnsi="標楷體" w:cs="細明體" w:hint="eastAsia"/>
          <w:sz w:val="24"/>
          <w:szCs w:val="24"/>
        </w:rPr>
        <w:t>無法改善，乙方得暫停本服務或解除合約</w:t>
      </w:r>
      <w:r w:rsidR="008B45EB" w:rsidRPr="00C937BE">
        <w:rPr>
          <w:rFonts w:ascii="標楷體" w:hAnsi="標楷體" w:cs="細明體" w:hint="eastAsia"/>
          <w:sz w:val="24"/>
          <w:szCs w:val="24"/>
        </w:rPr>
        <w:t>。</w:t>
      </w:r>
    </w:p>
    <w:p w:rsidR="005817C3" w:rsidRPr="00C937BE" w:rsidRDefault="008B45EB" w:rsidP="005E367A">
      <w:pPr>
        <w:pStyle w:val="a3"/>
        <w:numPr>
          <w:ilvl w:val="0"/>
          <w:numId w:val="7"/>
        </w:numPr>
        <w:spacing w:beforeLines="25" w:before="60" w:line="240" w:lineRule="auto"/>
        <w:ind w:leftChars="0" w:left="1134" w:hanging="425"/>
        <w:rPr>
          <w:rFonts w:ascii="標楷體" w:hAnsi="標楷體"/>
          <w:sz w:val="24"/>
          <w:szCs w:val="24"/>
        </w:rPr>
      </w:pPr>
      <w:r w:rsidRPr="00C937BE">
        <w:rPr>
          <w:rFonts w:ascii="標楷體" w:hAnsi="標楷體" w:hint="eastAsia"/>
          <w:sz w:val="24"/>
          <w:szCs w:val="24"/>
        </w:rPr>
        <w:t>甲方若無故終止本服務，或有本條</w:t>
      </w:r>
      <w:r w:rsidR="009E124A" w:rsidRPr="00C937BE">
        <w:rPr>
          <w:rFonts w:ascii="標楷體" w:hAnsi="標楷體" w:hint="eastAsia"/>
          <w:sz w:val="24"/>
          <w:szCs w:val="24"/>
        </w:rPr>
        <w:t>第</w:t>
      </w:r>
      <w:r w:rsidR="00A91434" w:rsidRPr="00C937BE">
        <w:rPr>
          <w:rFonts w:ascii="標楷體" w:hAnsi="標楷體" w:hint="eastAsia"/>
          <w:sz w:val="24"/>
          <w:szCs w:val="24"/>
        </w:rPr>
        <w:t>3</w:t>
      </w:r>
      <w:r w:rsidRPr="00C937BE">
        <w:rPr>
          <w:rFonts w:ascii="標楷體" w:hAnsi="標楷體" w:hint="eastAsia"/>
          <w:sz w:val="24"/>
          <w:szCs w:val="24"/>
        </w:rPr>
        <w:t>項</w:t>
      </w:r>
      <w:r w:rsidR="00D50A1D" w:rsidRPr="00C937BE">
        <w:rPr>
          <w:rFonts w:ascii="標楷體" w:hAnsi="標楷體" w:hint="eastAsia"/>
          <w:sz w:val="24"/>
          <w:szCs w:val="24"/>
        </w:rPr>
        <w:t>前段</w:t>
      </w:r>
      <w:r w:rsidRPr="00C937BE">
        <w:rPr>
          <w:rFonts w:ascii="標楷體" w:hAnsi="標楷體" w:hint="eastAsia"/>
          <w:sz w:val="24"/>
          <w:szCs w:val="24"/>
        </w:rPr>
        <w:t>情形</w:t>
      </w:r>
      <w:r w:rsidR="00A50D52" w:rsidRPr="00C937BE">
        <w:rPr>
          <w:rFonts w:ascii="標楷體" w:hAnsi="標楷體" w:hint="eastAsia"/>
          <w:sz w:val="24"/>
          <w:szCs w:val="24"/>
        </w:rPr>
        <w:t>且</w:t>
      </w:r>
      <w:r w:rsidR="00D50A1D" w:rsidRPr="00C937BE">
        <w:rPr>
          <w:rFonts w:ascii="標楷體" w:hAnsi="標楷體" w:hint="eastAsia"/>
          <w:sz w:val="24"/>
          <w:szCs w:val="24"/>
        </w:rPr>
        <w:t>逾</w:t>
      </w:r>
      <w:r w:rsidR="00A50D52" w:rsidRPr="00C937BE">
        <w:rPr>
          <w:rFonts w:ascii="標楷體" w:hAnsi="標楷體" w:hint="eastAsia"/>
          <w:sz w:val="24"/>
          <w:szCs w:val="24"/>
        </w:rPr>
        <w:t>三個工作天仍無改善</w:t>
      </w:r>
      <w:proofErr w:type="gramStart"/>
      <w:r w:rsidR="00D50A1D" w:rsidRPr="00C937BE">
        <w:rPr>
          <w:rFonts w:ascii="標楷體" w:hAnsi="標楷體" w:hint="eastAsia"/>
          <w:sz w:val="24"/>
          <w:szCs w:val="24"/>
        </w:rPr>
        <w:t>或</w:t>
      </w:r>
      <w:r w:rsidRPr="00C937BE">
        <w:rPr>
          <w:rFonts w:ascii="標楷體" w:hAnsi="標楷體" w:hint="eastAsia"/>
          <w:sz w:val="24"/>
          <w:szCs w:val="24"/>
        </w:rPr>
        <w:t>致乙方</w:t>
      </w:r>
      <w:proofErr w:type="gramEnd"/>
      <w:r w:rsidR="00A91434" w:rsidRPr="00C937BE">
        <w:rPr>
          <w:rFonts w:ascii="標楷體" w:hAnsi="標楷體" w:hint="eastAsia"/>
          <w:sz w:val="24"/>
          <w:szCs w:val="24"/>
        </w:rPr>
        <w:t>受有</w:t>
      </w:r>
      <w:r w:rsidRPr="00C937BE">
        <w:rPr>
          <w:rFonts w:ascii="標楷體" w:hAnsi="標楷體" w:hint="eastAsia"/>
          <w:sz w:val="24"/>
          <w:szCs w:val="24"/>
        </w:rPr>
        <w:t>損害，甲方</w:t>
      </w:r>
      <w:r w:rsidR="00A91434" w:rsidRPr="00C937BE">
        <w:rPr>
          <w:rFonts w:ascii="標楷體" w:hAnsi="標楷體" w:hint="eastAsia"/>
          <w:sz w:val="24"/>
          <w:szCs w:val="24"/>
        </w:rPr>
        <w:t>除</w:t>
      </w:r>
      <w:r w:rsidRPr="00C937BE">
        <w:rPr>
          <w:rFonts w:ascii="標楷體" w:hAnsi="標楷體" w:hint="eastAsia"/>
          <w:sz w:val="24"/>
          <w:szCs w:val="24"/>
        </w:rPr>
        <w:t>應負賠償責任，並另應支付當期前半年之服務費平均1.5倍</w:t>
      </w:r>
      <w:r w:rsidR="00513699" w:rsidRPr="00C937BE">
        <w:rPr>
          <w:rFonts w:ascii="標楷體" w:hAnsi="標楷體" w:hint="eastAsia"/>
          <w:sz w:val="24"/>
          <w:szCs w:val="24"/>
        </w:rPr>
        <w:t>金額或</w:t>
      </w:r>
      <w:r w:rsidRPr="00C937BE">
        <w:rPr>
          <w:rFonts w:ascii="標楷體" w:hAnsi="標楷體" w:hint="eastAsia"/>
          <w:sz w:val="24"/>
          <w:szCs w:val="24"/>
        </w:rPr>
        <w:t>新台幣</w:t>
      </w:r>
      <w:r w:rsidR="009E124A" w:rsidRPr="00C937BE">
        <w:rPr>
          <w:rFonts w:ascii="標楷體" w:hAnsi="標楷體" w:hint="eastAsia"/>
          <w:sz w:val="24"/>
          <w:szCs w:val="24"/>
        </w:rPr>
        <w:t>陸拾</w:t>
      </w:r>
      <w:r w:rsidR="00CC5F32" w:rsidRPr="00C937BE">
        <w:rPr>
          <w:rFonts w:ascii="標楷體" w:hAnsi="標楷體" w:hint="eastAsia"/>
          <w:sz w:val="24"/>
          <w:szCs w:val="24"/>
        </w:rPr>
        <w:t>伍</w:t>
      </w:r>
      <w:r w:rsidRPr="00C937BE">
        <w:rPr>
          <w:rFonts w:ascii="標楷體" w:hAnsi="標楷體" w:hint="eastAsia"/>
          <w:sz w:val="24"/>
          <w:szCs w:val="24"/>
        </w:rPr>
        <w:t>萬元作為懲罰性違約金</w:t>
      </w:r>
      <w:r w:rsidR="00513699" w:rsidRPr="00C937BE">
        <w:rPr>
          <w:rFonts w:ascii="標楷體" w:hAnsi="標楷體" w:hint="eastAsia"/>
          <w:sz w:val="24"/>
          <w:szCs w:val="24"/>
        </w:rPr>
        <w:t>(</w:t>
      </w:r>
      <w:r w:rsidR="000743FE" w:rsidRPr="00C937BE">
        <w:rPr>
          <w:rFonts w:ascii="標楷體" w:hAnsi="標楷體" w:hint="eastAsia"/>
          <w:sz w:val="24"/>
          <w:szCs w:val="24"/>
        </w:rPr>
        <w:t>兩者</w:t>
      </w:r>
      <w:r w:rsidR="00513699" w:rsidRPr="00C937BE">
        <w:rPr>
          <w:rFonts w:ascii="標楷體" w:hAnsi="標楷體" w:hint="eastAsia"/>
          <w:sz w:val="24"/>
          <w:szCs w:val="24"/>
        </w:rPr>
        <w:t>取其高</w:t>
      </w:r>
      <w:r w:rsidR="000743FE" w:rsidRPr="00C937BE">
        <w:rPr>
          <w:rFonts w:ascii="標楷體" w:hAnsi="標楷體" w:hint="eastAsia"/>
          <w:sz w:val="24"/>
          <w:szCs w:val="24"/>
        </w:rPr>
        <w:t>)</w:t>
      </w:r>
      <w:r w:rsidR="00893196" w:rsidRPr="00C937BE">
        <w:rPr>
          <w:rFonts w:ascii="標楷體" w:hAnsi="標楷體" w:hint="eastAsia"/>
          <w:sz w:val="24"/>
          <w:szCs w:val="24"/>
        </w:rPr>
        <w:t>；</w:t>
      </w:r>
      <w:r w:rsidR="00B06ADA" w:rsidRPr="00C937BE">
        <w:rPr>
          <w:rFonts w:ascii="標楷體" w:hAnsi="標楷體" w:cs="細明體" w:hint="eastAsia"/>
          <w:sz w:val="24"/>
          <w:szCs w:val="24"/>
        </w:rPr>
        <w:t>如</w:t>
      </w:r>
      <w:r w:rsidRPr="00C937BE">
        <w:rPr>
          <w:rFonts w:ascii="標楷體" w:hAnsi="標楷體" w:cs="細明體" w:hint="eastAsia"/>
          <w:sz w:val="24"/>
          <w:szCs w:val="24"/>
        </w:rPr>
        <w:t>因天然災害或其他不可抗力原因致本服務發生錯誤、</w:t>
      </w:r>
      <w:proofErr w:type="gramStart"/>
      <w:r w:rsidRPr="00C937BE">
        <w:rPr>
          <w:rFonts w:ascii="標楷體" w:hAnsi="標楷體" w:cs="細明體" w:hint="eastAsia"/>
          <w:sz w:val="24"/>
          <w:szCs w:val="24"/>
        </w:rPr>
        <w:t>遲滯、</w:t>
      </w:r>
      <w:proofErr w:type="gramEnd"/>
      <w:r w:rsidRPr="00C937BE">
        <w:rPr>
          <w:rFonts w:ascii="標楷體" w:hAnsi="標楷體" w:cs="細明體" w:hint="eastAsia"/>
          <w:sz w:val="24"/>
          <w:szCs w:val="24"/>
        </w:rPr>
        <w:t>中斷而無法提供者，甲方不負損害賠償責任</w:t>
      </w:r>
      <w:r w:rsidR="00893196" w:rsidRPr="00C937BE">
        <w:rPr>
          <w:rFonts w:ascii="標楷體" w:hAnsi="標楷體" w:cs="細明體" w:hint="eastAsia"/>
          <w:sz w:val="24"/>
          <w:szCs w:val="24"/>
        </w:rPr>
        <w:t>，但</w:t>
      </w:r>
      <w:proofErr w:type="gramStart"/>
      <w:r w:rsidR="00893196" w:rsidRPr="00C937BE">
        <w:rPr>
          <w:rFonts w:ascii="標楷體" w:hAnsi="標楷體" w:cs="細明體" w:hint="eastAsia"/>
          <w:sz w:val="24"/>
          <w:szCs w:val="24"/>
        </w:rPr>
        <w:t>仍須盡速</w:t>
      </w:r>
      <w:proofErr w:type="gramEnd"/>
      <w:r w:rsidR="00893196" w:rsidRPr="00C937BE">
        <w:rPr>
          <w:rFonts w:ascii="標楷體" w:hAnsi="標楷體" w:cs="細明體" w:hint="eastAsia"/>
          <w:sz w:val="24"/>
          <w:szCs w:val="24"/>
        </w:rPr>
        <w:t>恢復服務</w:t>
      </w:r>
      <w:r w:rsidR="00C2025F" w:rsidRPr="00C937BE">
        <w:rPr>
          <w:rFonts w:ascii="標楷體" w:hAnsi="標楷體" w:cs="細明體" w:hint="eastAsia"/>
          <w:sz w:val="24"/>
          <w:szCs w:val="24"/>
        </w:rPr>
        <w:t>。</w:t>
      </w:r>
    </w:p>
    <w:p w:rsidR="000831D3" w:rsidRPr="00C937BE" w:rsidRDefault="000831D3" w:rsidP="000831D3">
      <w:pPr>
        <w:pStyle w:val="a3"/>
        <w:numPr>
          <w:ilvl w:val="0"/>
          <w:numId w:val="1"/>
        </w:numPr>
        <w:spacing w:beforeLines="50" w:before="120" w:line="240" w:lineRule="auto"/>
        <w:ind w:leftChars="0" w:left="1077" w:hanging="1077"/>
        <w:rPr>
          <w:rFonts w:ascii="標楷體" w:hAnsi="標楷體"/>
          <w:b/>
          <w:sz w:val="24"/>
          <w:szCs w:val="24"/>
        </w:rPr>
      </w:pPr>
      <w:r w:rsidRPr="00C937BE">
        <w:rPr>
          <w:rFonts w:ascii="標楷體" w:hAnsi="標楷體" w:hint="eastAsia"/>
          <w:b/>
          <w:sz w:val="24"/>
          <w:szCs w:val="24"/>
        </w:rPr>
        <w:t>保密義務</w:t>
      </w:r>
    </w:p>
    <w:p w:rsidR="000831D3" w:rsidRPr="00C937BE" w:rsidRDefault="000831D3" w:rsidP="000831D3">
      <w:pPr>
        <w:pStyle w:val="2"/>
        <w:rPr>
          <w:rFonts w:ascii="標楷體" w:hAnsi="標楷體"/>
        </w:rPr>
      </w:pPr>
      <w:r w:rsidRPr="00C937BE">
        <w:rPr>
          <w:rFonts w:ascii="標楷體" w:hAnsi="標楷體" w:hint="eastAsia"/>
        </w:rPr>
        <w:t>雙方對於本合約內容、及因本合約之簽署或履行而知悉或持有之他方營業秘密（含他方客戶資料），</w:t>
      </w:r>
      <w:proofErr w:type="gramStart"/>
      <w:r w:rsidRPr="00C937BE">
        <w:rPr>
          <w:rFonts w:ascii="標楷體" w:hAnsi="標楷體" w:hint="eastAsia"/>
        </w:rPr>
        <w:t>均應負</w:t>
      </w:r>
      <w:proofErr w:type="gramEnd"/>
      <w:r w:rsidRPr="00C937BE">
        <w:rPr>
          <w:rFonts w:ascii="標楷體" w:hAnsi="標楷體" w:hint="eastAsia"/>
        </w:rPr>
        <w:t>保密義務。除依法令規定或依有權機關之要求而對相關主管機關提供者外，不得以任何方式提供或洩露予第三人，亦不得轉作其他</w:t>
      </w:r>
      <w:r w:rsidRPr="00C937BE">
        <w:rPr>
          <w:rFonts w:ascii="標楷體" w:hAnsi="標楷體" w:hint="eastAsia"/>
        </w:rPr>
        <w:lastRenderedPageBreak/>
        <w:t>目的使用，本合約因故終止或消滅後亦同。</w:t>
      </w:r>
    </w:p>
    <w:p w:rsidR="000831D3" w:rsidRPr="00C937BE" w:rsidRDefault="000831D3" w:rsidP="000831D3">
      <w:pPr>
        <w:pStyle w:val="a3"/>
        <w:numPr>
          <w:ilvl w:val="0"/>
          <w:numId w:val="8"/>
        </w:numPr>
        <w:spacing w:beforeLines="25" w:before="60" w:line="240" w:lineRule="auto"/>
        <w:ind w:leftChars="0" w:left="1134" w:hanging="425"/>
        <w:rPr>
          <w:rFonts w:ascii="標楷體" w:hAnsi="標楷體"/>
          <w:sz w:val="24"/>
          <w:szCs w:val="24"/>
        </w:rPr>
      </w:pPr>
      <w:r w:rsidRPr="00C937BE">
        <w:rPr>
          <w:rFonts w:ascii="標楷體" w:hAnsi="標楷體" w:hint="eastAsia"/>
          <w:sz w:val="24"/>
          <w:szCs w:val="24"/>
        </w:rPr>
        <w:t>在履行合約必要之範圍內，任一方（下稱「資訊收受方」）得將他方（下稱「資訊提供方」）之機密資料透露予其員工、代理人或顧問等知悉及處理，惟資訊收受方應與其員工、代理人或顧問簽訂與本條保密義務條款內容實質相同之保密合約，若該員工、代理人或顧問違反本條保密約定，視為資訊收受方違反本合約，違約方應與該員工、代理人或顧問對他方負連帶賠償責任。</w:t>
      </w:r>
    </w:p>
    <w:p w:rsidR="000831D3" w:rsidRPr="00C937BE" w:rsidRDefault="000831D3" w:rsidP="000831D3">
      <w:pPr>
        <w:pStyle w:val="a3"/>
        <w:numPr>
          <w:ilvl w:val="0"/>
          <w:numId w:val="8"/>
        </w:numPr>
        <w:spacing w:beforeLines="25" w:before="60" w:line="240" w:lineRule="auto"/>
        <w:ind w:leftChars="0" w:left="1134" w:hanging="425"/>
        <w:rPr>
          <w:rFonts w:ascii="標楷體" w:hAnsi="標楷體"/>
        </w:rPr>
      </w:pPr>
      <w:r w:rsidRPr="00C937BE">
        <w:rPr>
          <w:rFonts w:ascii="標楷體" w:hAnsi="標楷體" w:hint="eastAsia"/>
          <w:sz w:val="24"/>
          <w:szCs w:val="24"/>
        </w:rPr>
        <w:t>本條保密義務於本合約終止或解除後兩年內仍有效，惟任一方對他方客戶之基本資料則負永久保密責任。</w:t>
      </w:r>
    </w:p>
    <w:p w:rsidR="000831D3" w:rsidRPr="00C937BE" w:rsidRDefault="000831D3" w:rsidP="000831D3">
      <w:pPr>
        <w:pStyle w:val="a3"/>
        <w:numPr>
          <w:ilvl w:val="0"/>
          <w:numId w:val="1"/>
        </w:numPr>
        <w:spacing w:beforeLines="50" w:before="120" w:line="240" w:lineRule="auto"/>
        <w:ind w:leftChars="0" w:left="1077" w:hanging="1077"/>
        <w:rPr>
          <w:rFonts w:ascii="標楷體" w:hAnsi="標楷體"/>
          <w:b/>
          <w:sz w:val="24"/>
          <w:szCs w:val="24"/>
        </w:rPr>
      </w:pPr>
      <w:r w:rsidRPr="00C937BE">
        <w:rPr>
          <w:rFonts w:ascii="標楷體" w:hAnsi="標楷體" w:hint="eastAsia"/>
          <w:b/>
          <w:sz w:val="24"/>
          <w:szCs w:val="24"/>
        </w:rPr>
        <w:t>合約終止</w:t>
      </w:r>
    </w:p>
    <w:p w:rsidR="000831D3" w:rsidRPr="00C937BE" w:rsidRDefault="000831D3" w:rsidP="00C937BE">
      <w:pPr>
        <w:pStyle w:val="a3"/>
        <w:spacing w:beforeLines="25" w:before="60" w:line="240" w:lineRule="auto"/>
        <w:ind w:leftChars="0" w:left="1134"/>
        <w:rPr>
          <w:rFonts w:ascii="標楷體" w:hAnsi="標楷體"/>
          <w:sz w:val="24"/>
          <w:szCs w:val="24"/>
        </w:rPr>
      </w:pPr>
      <w:r w:rsidRPr="00C937BE">
        <w:rPr>
          <w:rFonts w:ascii="標楷體" w:hAnsi="標楷體" w:cs="細明體" w:hint="eastAsia"/>
          <w:sz w:val="24"/>
          <w:szCs w:val="24"/>
        </w:rPr>
        <w:t>若</w:t>
      </w:r>
      <w:r w:rsidR="00C2025F" w:rsidRPr="00C937BE">
        <w:rPr>
          <w:rFonts w:ascii="標楷體" w:hAnsi="標楷體" w:cs="細明體" w:hint="eastAsia"/>
          <w:sz w:val="24"/>
          <w:szCs w:val="24"/>
        </w:rPr>
        <w:t>任一</w:t>
      </w:r>
      <w:r w:rsidRPr="00C937BE">
        <w:rPr>
          <w:rFonts w:ascii="標楷體" w:hAnsi="標楷體" w:cs="細明體" w:hint="eastAsia"/>
          <w:sz w:val="24"/>
          <w:szCs w:val="24"/>
        </w:rPr>
        <w:t>方違反本合約任</w:t>
      </w:r>
      <w:proofErr w:type="gramStart"/>
      <w:r w:rsidRPr="00C937BE">
        <w:rPr>
          <w:rFonts w:ascii="標楷體" w:hAnsi="標楷體" w:cs="細明體" w:hint="eastAsia"/>
          <w:sz w:val="24"/>
          <w:szCs w:val="24"/>
        </w:rPr>
        <w:t>一</w:t>
      </w:r>
      <w:proofErr w:type="gramEnd"/>
      <w:r w:rsidRPr="00C937BE">
        <w:rPr>
          <w:rFonts w:ascii="標楷體" w:hAnsi="標楷體" w:cs="細明體" w:hint="eastAsia"/>
          <w:sz w:val="24"/>
          <w:szCs w:val="24"/>
        </w:rPr>
        <w:t>條款，</w:t>
      </w:r>
      <w:r w:rsidR="0016358A" w:rsidRPr="00C937BE">
        <w:rPr>
          <w:rFonts w:ascii="標楷體" w:hAnsi="標楷體" w:cs="細明體" w:hint="eastAsia"/>
          <w:sz w:val="24"/>
          <w:szCs w:val="24"/>
        </w:rPr>
        <w:t>守約</w:t>
      </w:r>
      <w:r w:rsidRPr="00C937BE">
        <w:rPr>
          <w:rFonts w:ascii="標楷體" w:hAnsi="標楷體" w:cs="細明體" w:hint="eastAsia"/>
          <w:sz w:val="24"/>
          <w:szCs w:val="24"/>
        </w:rPr>
        <w:t>方得暫停本服務或終止本合約。因</w:t>
      </w:r>
      <w:proofErr w:type="gramStart"/>
      <w:r w:rsidRPr="00C937BE">
        <w:rPr>
          <w:rFonts w:ascii="標楷體" w:hAnsi="標楷體" w:cs="細明體" w:hint="eastAsia"/>
          <w:sz w:val="24"/>
          <w:szCs w:val="24"/>
        </w:rPr>
        <w:t>違約</w:t>
      </w:r>
      <w:r w:rsidR="00C2025F" w:rsidRPr="00C937BE">
        <w:rPr>
          <w:rFonts w:ascii="標楷體" w:hAnsi="標楷體" w:cs="細明體" w:hint="eastAsia"/>
          <w:sz w:val="24"/>
          <w:szCs w:val="24"/>
        </w:rPr>
        <w:t>方</w:t>
      </w:r>
      <w:r w:rsidRPr="00C937BE">
        <w:rPr>
          <w:rFonts w:ascii="標楷體" w:hAnsi="標楷體" w:cs="細明體" w:hint="eastAsia"/>
          <w:sz w:val="24"/>
          <w:szCs w:val="24"/>
        </w:rPr>
        <w:t>致</w:t>
      </w:r>
      <w:r w:rsidR="0016358A" w:rsidRPr="00C937BE">
        <w:rPr>
          <w:rFonts w:ascii="標楷體" w:hAnsi="標楷體" w:cs="細明體" w:hint="eastAsia"/>
          <w:sz w:val="24"/>
          <w:szCs w:val="24"/>
        </w:rPr>
        <w:t>守約</w:t>
      </w:r>
      <w:proofErr w:type="gramEnd"/>
      <w:r w:rsidRPr="00C937BE">
        <w:rPr>
          <w:rFonts w:ascii="標楷體" w:hAnsi="標楷體" w:cs="細明體" w:hint="eastAsia"/>
          <w:sz w:val="24"/>
          <w:szCs w:val="24"/>
        </w:rPr>
        <w:t>方所受之損害或損失（包含且不限於律師費、訴訟費、調解費或仲裁費）應由</w:t>
      </w:r>
      <w:r w:rsidR="00C2025F" w:rsidRPr="00C937BE">
        <w:rPr>
          <w:rFonts w:ascii="標楷體" w:hAnsi="標楷體" w:cs="細明體" w:hint="eastAsia"/>
          <w:sz w:val="24"/>
          <w:szCs w:val="24"/>
        </w:rPr>
        <w:t>違約</w:t>
      </w:r>
      <w:r w:rsidRPr="00C937BE">
        <w:rPr>
          <w:rFonts w:ascii="標楷體" w:hAnsi="標楷體" w:cs="細明體" w:hint="eastAsia"/>
          <w:sz w:val="24"/>
          <w:szCs w:val="24"/>
        </w:rPr>
        <w:t>方負責賠償。</w:t>
      </w:r>
    </w:p>
    <w:p w:rsidR="000831D3" w:rsidRPr="00C937BE" w:rsidRDefault="000831D3" w:rsidP="000831D3">
      <w:pPr>
        <w:pStyle w:val="a3"/>
        <w:numPr>
          <w:ilvl w:val="0"/>
          <w:numId w:val="1"/>
        </w:numPr>
        <w:spacing w:beforeLines="50" w:before="120" w:line="240" w:lineRule="auto"/>
        <w:ind w:leftChars="0" w:left="1077" w:hanging="1077"/>
        <w:rPr>
          <w:rFonts w:ascii="標楷體" w:hAnsi="標楷體"/>
          <w:b/>
          <w:sz w:val="24"/>
          <w:szCs w:val="24"/>
        </w:rPr>
      </w:pPr>
      <w:r w:rsidRPr="00C937BE">
        <w:rPr>
          <w:rFonts w:ascii="標楷體" w:hAnsi="標楷體" w:hint="eastAsia"/>
          <w:b/>
          <w:sz w:val="24"/>
          <w:szCs w:val="24"/>
        </w:rPr>
        <w:t>其他事項</w:t>
      </w:r>
    </w:p>
    <w:p w:rsidR="000831D3" w:rsidRPr="00C937BE" w:rsidRDefault="000831D3" w:rsidP="000831D3">
      <w:pPr>
        <w:pStyle w:val="a6"/>
        <w:numPr>
          <w:ilvl w:val="0"/>
          <w:numId w:val="10"/>
        </w:numPr>
        <w:spacing w:beforeLines="25" w:before="60"/>
        <w:ind w:left="1134" w:hanging="425"/>
        <w:jc w:val="both"/>
        <w:rPr>
          <w:rFonts w:ascii="標楷體" w:eastAsia="標楷體" w:hAnsi="標楷體"/>
          <w:color w:val="000000"/>
          <w:szCs w:val="24"/>
        </w:rPr>
      </w:pPr>
      <w:r w:rsidRPr="00C937BE">
        <w:rPr>
          <w:rFonts w:ascii="標楷體" w:eastAsia="標楷體" w:hAnsi="標楷體" w:hint="eastAsia"/>
          <w:szCs w:val="24"/>
        </w:rPr>
        <w:t>本合約所附之各項附件均構成本合約之一部分，本合約一經雙方合法簽署後，將取代雙方先前就本合約所為之書面或口頭之協議或承諾。</w:t>
      </w:r>
      <w:r w:rsidRPr="00C937BE">
        <w:rPr>
          <w:rFonts w:ascii="標楷體" w:eastAsia="標楷體" w:hAnsi="標楷體" w:hint="eastAsia"/>
          <w:color w:val="000000"/>
          <w:szCs w:val="24"/>
        </w:rPr>
        <w:t>本合約非經雙方書面同意不得修改，如有修改，應以書面為之。</w:t>
      </w:r>
    </w:p>
    <w:p w:rsidR="000831D3" w:rsidRPr="00C937BE" w:rsidRDefault="000831D3" w:rsidP="000831D3">
      <w:pPr>
        <w:pStyle w:val="a6"/>
        <w:numPr>
          <w:ilvl w:val="0"/>
          <w:numId w:val="10"/>
        </w:numPr>
        <w:spacing w:beforeLines="25" w:before="60"/>
        <w:ind w:left="1134" w:hanging="425"/>
        <w:jc w:val="both"/>
        <w:rPr>
          <w:rFonts w:ascii="標楷體" w:eastAsia="標楷體" w:hAnsi="標楷體"/>
          <w:color w:val="000000"/>
          <w:szCs w:val="24"/>
        </w:rPr>
      </w:pPr>
      <w:r w:rsidRPr="00C937BE">
        <w:rPr>
          <w:rFonts w:ascii="標楷體" w:eastAsia="標楷體" w:hAnsi="標楷體" w:hint="eastAsia"/>
          <w:color w:val="000000"/>
          <w:szCs w:val="24"/>
        </w:rPr>
        <w:t>非經他方書面同意，任一方不得將本合約之權利義務移轉或讓與第三人。</w:t>
      </w:r>
    </w:p>
    <w:p w:rsidR="000831D3" w:rsidRPr="00C937BE" w:rsidRDefault="000831D3" w:rsidP="000831D3">
      <w:pPr>
        <w:pStyle w:val="a6"/>
        <w:numPr>
          <w:ilvl w:val="0"/>
          <w:numId w:val="10"/>
        </w:numPr>
        <w:spacing w:beforeLines="25" w:before="60"/>
        <w:ind w:left="1134" w:hanging="425"/>
        <w:jc w:val="both"/>
        <w:rPr>
          <w:rFonts w:ascii="標楷體" w:eastAsia="標楷體" w:hAnsi="標楷體"/>
          <w:color w:val="000000"/>
          <w:szCs w:val="24"/>
        </w:rPr>
      </w:pPr>
      <w:r w:rsidRPr="00C937BE">
        <w:rPr>
          <w:rFonts w:ascii="標楷體" w:eastAsia="標楷體" w:hAnsi="標楷體" w:hint="eastAsia"/>
          <w:color w:val="000000"/>
          <w:szCs w:val="24"/>
        </w:rPr>
        <w:t>本合約之名稱及各條款之標題，僅為方便目的而予以使用，且其名稱與各條款之標題不影響本合約各條款內文之實質意義及其解釋。</w:t>
      </w:r>
    </w:p>
    <w:p w:rsidR="000831D3" w:rsidRPr="00C937BE" w:rsidRDefault="000831D3" w:rsidP="000831D3">
      <w:pPr>
        <w:pStyle w:val="a6"/>
        <w:numPr>
          <w:ilvl w:val="0"/>
          <w:numId w:val="10"/>
        </w:numPr>
        <w:spacing w:beforeLines="25" w:before="60"/>
        <w:ind w:left="1134" w:hanging="425"/>
        <w:jc w:val="both"/>
        <w:rPr>
          <w:rFonts w:ascii="標楷體" w:eastAsia="標楷體" w:hAnsi="標楷體"/>
          <w:color w:val="000000"/>
          <w:szCs w:val="24"/>
        </w:rPr>
      </w:pPr>
      <w:r w:rsidRPr="00C937BE">
        <w:rPr>
          <w:rFonts w:ascii="標楷體" w:eastAsia="標楷體" w:hAnsi="標楷體" w:hint="eastAsia"/>
          <w:color w:val="000000"/>
          <w:szCs w:val="24"/>
        </w:rPr>
        <w:t>不論何時，若任一方對本合約任何條款所載權利不予主張時，該項作為或不作為不得解釋為對該條款或對本合約其他條款所載權利之放棄。</w:t>
      </w:r>
    </w:p>
    <w:p w:rsidR="000831D3" w:rsidRPr="00C937BE" w:rsidRDefault="000831D3" w:rsidP="000831D3">
      <w:pPr>
        <w:pStyle w:val="a6"/>
        <w:numPr>
          <w:ilvl w:val="0"/>
          <w:numId w:val="10"/>
        </w:numPr>
        <w:spacing w:beforeLines="25" w:before="60"/>
        <w:ind w:left="1134" w:hanging="425"/>
        <w:jc w:val="both"/>
        <w:rPr>
          <w:rFonts w:ascii="標楷體" w:eastAsia="標楷體" w:hAnsi="標楷體"/>
          <w:color w:val="000000"/>
          <w:szCs w:val="24"/>
        </w:rPr>
      </w:pPr>
      <w:r w:rsidRPr="00C937BE">
        <w:rPr>
          <w:rFonts w:ascii="標楷體" w:eastAsia="標楷體" w:hAnsi="標楷體" w:hint="eastAsia"/>
          <w:color w:val="000000"/>
          <w:szCs w:val="24"/>
        </w:rPr>
        <w:t>本合約並未授權任一方為他方之代理人、合夥人、受雇人或法定代理人，且除本合約另有約定者外，任一方均不得代理他方為任何行為。</w:t>
      </w:r>
    </w:p>
    <w:p w:rsidR="000831D3" w:rsidRPr="00C937BE" w:rsidRDefault="000831D3" w:rsidP="000831D3">
      <w:pPr>
        <w:pStyle w:val="a6"/>
        <w:numPr>
          <w:ilvl w:val="0"/>
          <w:numId w:val="10"/>
        </w:numPr>
        <w:spacing w:beforeLines="25" w:before="60"/>
        <w:ind w:left="1134" w:hanging="425"/>
        <w:jc w:val="both"/>
        <w:rPr>
          <w:rFonts w:ascii="標楷體" w:eastAsia="標楷體" w:hAnsi="標楷體"/>
          <w:color w:val="000000"/>
          <w:szCs w:val="24"/>
        </w:rPr>
      </w:pPr>
      <w:r w:rsidRPr="00C937BE">
        <w:rPr>
          <w:rFonts w:ascii="標楷體" w:eastAsia="標楷體" w:hAnsi="標楷體" w:cs="Arial" w:hint="eastAsia"/>
          <w:szCs w:val="24"/>
        </w:rPr>
        <w:t>雙方同意以中華民國法律為本合約</w:t>
      </w:r>
      <w:proofErr w:type="gramStart"/>
      <w:r w:rsidRPr="00C937BE">
        <w:rPr>
          <w:rFonts w:ascii="標楷體" w:eastAsia="標楷體" w:hAnsi="標楷體" w:cs="Arial" w:hint="eastAsia"/>
          <w:szCs w:val="24"/>
        </w:rPr>
        <w:t>準</w:t>
      </w:r>
      <w:proofErr w:type="gramEnd"/>
      <w:r w:rsidRPr="00C937BE">
        <w:rPr>
          <w:rFonts w:ascii="標楷體" w:eastAsia="標楷體" w:hAnsi="標楷體" w:cs="Arial" w:hint="eastAsia"/>
          <w:szCs w:val="24"/>
        </w:rPr>
        <w:t>據法；本合約如有爭議，雙方同意以台灣台北地方法院為第一審管轄法院。</w:t>
      </w:r>
    </w:p>
    <w:p w:rsidR="000831D3" w:rsidRPr="00C937BE" w:rsidRDefault="000831D3" w:rsidP="000831D3">
      <w:pPr>
        <w:pStyle w:val="a3"/>
        <w:numPr>
          <w:ilvl w:val="0"/>
          <w:numId w:val="10"/>
        </w:numPr>
        <w:spacing w:beforeLines="25" w:before="60" w:line="240" w:lineRule="auto"/>
        <w:ind w:leftChars="0" w:left="1134" w:hanging="425"/>
        <w:rPr>
          <w:rFonts w:ascii="標楷體" w:hAnsi="標楷體"/>
          <w:sz w:val="24"/>
          <w:szCs w:val="24"/>
        </w:rPr>
      </w:pPr>
      <w:r w:rsidRPr="00C937BE">
        <w:rPr>
          <w:rFonts w:ascii="標楷體" w:hAnsi="標楷體" w:hint="eastAsia"/>
          <w:sz w:val="24"/>
          <w:szCs w:val="24"/>
        </w:rPr>
        <w:t>本合約正本</w:t>
      </w:r>
      <w:proofErr w:type="gramStart"/>
      <w:r w:rsidRPr="00C937BE">
        <w:rPr>
          <w:rFonts w:ascii="標楷體" w:hAnsi="標楷體" w:hint="eastAsia"/>
          <w:sz w:val="24"/>
          <w:szCs w:val="24"/>
        </w:rPr>
        <w:t>壹式貳份</w:t>
      </w:r>
      <w:proofErr w:type="gramEnd"/>
      <w:r w:rsidRPr="00C937BE">
        <w:rPr>
          <w:rFonts w:ascii="標楷體" w:hAnsi="標楷體" w:hint="eastAsia"/>
          <w:sz w:val="24"/>
          <w:szCs w:val="24"/>
        </w:rPr>
        <w:t>，由雙方各</w:t>
      </w:r>
      <w:proofErr w:type="gramStart"/>
      <w:r w:rsidRPr="00C937BE">
        <w:rPr>
          <w:rFonts w:ascii="標楷體" w:hAnsi="標楷體" w:hint="eastAsia"/>
          <w:sz w:val="24"/>
          <w:szCs w:val="24"/>
        </w:rPr>
        <w:t>執壹份</w:t>
      </w:r>
      <w:proofErr w:type="gramEnd"/>
      <w:r w:rsidRPr="00C937BE">
        <w:rPr>
          <w:rFonts w:ascii="標楷體" w:hAnsi="標楷體" w:hint="eastAsia"/>
          <w:sz w:val="24"/>
          <w:szCs w:val="24"/>
        </w:rPr>
        <w:t>為</w:t>
      </w:r>
      <w:proofErr w:type="gramStart"/>
      <w:r w:rsidRPr="00C937BE">
        <w:rPr>
          <w:rFonts w:ascii="標楷體" w:hAnsi="標楷體" w:hint="eastAsia"/>
          <w:sz w:val="24"/>
          <w:szCs w:val="24"/>
        </w:rPr>
        <w:t>憑</w:t>
      </w:r>
      <w:proofErr w:type="gramEnd"/>
      <w:r w:rsidRPr="00C937BE">
        <w:rPr>
          <w:rFonts w:ascii="標楷體" w:hAnsi="標楷體" w:hint="eastAsia"/>
          <w:sz w:val="24"/>
          <w:szCs w:val="24"/>
        </w:rPr>
        <w:t>。</w:t>
      </w:r>
    </w:p>
    <w:p w:rsidR="000831D3" w:rsidRPr="00C937BE" w:rsidRDefault="000831D3" w:rsidP="000831D3">
      <w:pPr>
        <w:pStyle w:val="TableParagraph"/>
        <w:tabs>
          <w:tab w:val="left" w:pos="929"/>
        </w:tabs>
        <w:spacing w:line="276" w:lineRule="auto"/>
        <w:ind w:left="200"/>
        <w:rPr>
          <w:rFonts w:ascii="標楷體" w:eastAsia="標楷體" w:hAnsi="標楷體"/>
          <w:sz w:val="24"/>
          <w:szCs w:val="24"/>
        </w:rPr>
      </w:pPr>
      <w:proofErr w:type="gramStart"/>
      <w:r w:rsidRPr="00C937BE">
        <w:rPr>
          <w:rFonts w:ascii="標楷體" w:eastAsia="標楷體" w:hAnsi="標楷體" w:hint="eastAsia"/>
          <w:sz w:val="24"/>
          <w:szCs w:val="24"/>
        </w:rPr>
        <w:t>立書人</w:t>
      </w:r>
      <w:proofErr w:type="gramEnd"/>
      <w:r w:rsidRPr="00C937BE">
        <w:rPr>
          <w:rFonts w:ascii="標楷體" w:eastAsia="標楷體" w:hAnsi="標楷體" w:hint="eastAsia"/>
          <w:sz w:val="24"/>
          <w:szCs w:val="24"/>
        </w:rPr>
        <w:t>：</w:t>
      </w:r>
    </w:p>
    <w:p w:rsidR="000831D3" w:rsidRPr="00C937BE" w:rsidRDefault="000831D3" w:rsidP="000831D3">
      <w:pPr>
        <w:pStyle w:val="TableParagraph"/>
        <w:tabs>
          <w:tab w:val="left" w:pos="929"/>
        </w:tabs>
        <w:spacing w:line="360" w:lineRule="exact"/>
        <w:ind w:left="200"/>
        <w:rPr>
          <w:rFonts w:ascii="標楷體" w:eastAsia="標楷體" w:hAnsi="標楷體"/>
          <w:sz w:val="24"/>
          <w:szCs w:val="24"/>
        </w:rPr>
      </w:pPr>
      <w:r w:rsidRPr="00C937BE">
        <w:rPr>
          <w:rFonts w:ascii="標楷體" w:eastAsia="標楷體" w:hAnsi="標楷體"/>
          <w:sz w:val="24"/>
          <w:szCs w:val="24"/>
        </w:rPr>
        <w:t>甲</w:t>
      </w:r>
      <w:r w:rsidRPr="00C937BE">
        <w:rPr>
          <w:rFonts w:ascii="標楷體" w:eastAsia="標楷體" w:hAnsi="標楷體" w:hint="eastAsia"/>
          <w:sz w:val="24"/>
          <w:szCs w:val="24"/>
        </w:rPr>
        <w:t xml:space="preserve">   </w:t>
      </w:r>
      <w:r w:rsidRPr="00C937BE">
        <w:rPr>
          <w:rFonts w:ascii="標楷體" w:eastAsia="標楷體" w:hAnsi="標楷體" w:hint="eastAsia"/>
          <w:color w:val="FFFFFF" w:themeColor="background1"/>
          <w:sz w:val="24"/>
          <w:szCs w:val="24"/>
        </w:rPr>
        <w:t>.</w:t>
      </w:r>
      <w:r w:rsidRPr="00C937BE">
        <w:rPr>
          <w:rFonts w:ascii="標楷體" w:eastAsia="標楷體" w:hAnsi="標楷體"/>
          <w:sz w:val="24"/>
          <w:szCs w:val="24"/>
        </w:rPr>
        <w:t>方：</w:t>
      </w:r>
    </w:p>
    <w:p w:rsidR="000831D3" w:rsidRPr="00C937BE" w:rsidRDefault="000831D3" w:rsidP="000831D3">
      <w:pPr>
        <w:pStyle w:val="TableParagraph"/>
        <w:spacing w:line="360" w:lineRule="exact"/>
        <w:ind w:left="200" w:right="2352"/>
        <w:rPr>
          <w:rFonts w:ascii="標楷體" w:eastAsia="標楷體" w:hAnsi="標楷體"/>
          <w:sz w:val="24"/>
          <w:szCs w:val="24"/>
        </w:rPr>
      </w:pPr>
      <w:r w:rsidRPr="00C937BE">
        <w:rPr>
          <w:rFonts w:ascii="標楷體" w:eastAsia="標楷體" w:hAnsi="標楷體"/>
          <w:sz w:val="24"/>
          <w:szCs w:val="24"/>
        </w:rPr>
        <w:t>代 表 人：</w:t>
      </w:r>
      <w:r w:rsidR="00C35F45" w:rsidRPr="00C937BE" w:rsidDel="00C35F45">
        <w:rPr>
          <w:rFonts w:ascii="標楷體" w:eastAsia="標楷體" w:hAnsi="標楷體" w:hint="eastAsia"/>
          <w:sz w:val="24"/>
          <w:szCs w:val="24"/>
        </w:rPr>
        <w:t xml:space="preserve"> </w:t>
      </w:r>
    </w:p>
    <w:p w:rsidR="000831D3" w:rsidRPr="00C937BE" w:rsidRDefault="000831D3" w:rsidP="000831D3">
      <w:pPr>
        <w:pStyle w:val="TableParagraph"/>
        <w:spacing w:line="360" w:lineRule="exact"/>
        <w:ind w:left="200" w:right="2352"/>
        <w:rPr>
          <w:rFonts w:ascii="標楷體" w:eastAsia="標楷體" w:hAnsi="標楷體"/>
          <w:sz w:val="24"/>
          <w:szCs w:val="24"/>
        </w:rPr>
      </w:pPr>
      <w:r w:rsidRPr="00C937BE">
        <w:rPr>
          <w:rFonts w:ascii="標楷體" w:eastAsia="標楷體" w:hAnsi="標楷體"/>
          <w:sz w:val="24"/>
          <w:szCs w:val="24"/>
        </w:rPr>
        <w:t>統一編號：</w:t>
      </w:r>
      <w:r w:rsidR="00C35F45" w:rsidRPr="00C937BE" w:rsidDel="00C35F45">
        <w:rPr>
          <w:rFonts w:ascii="標楷體" w:eastAsia="標楷體" w:hAnsi="標楷體"/>
          <w:sz w:val="24"/>
          <w:szCs w:val="24"/>
        </w:rPr>
        <w:t xml:space="preserve"> </w:t>
      </w:r>
    </w:p>
    <w:p w:rsidR="000831D3" w:rsidRPr="00C937BE" w:rsidRDefault="000831D3" w:rsidP="00C35F45">
      <w:pPr>
        <w:pStyle w:val="TableParagraph"/>
        <w:spacing w:line="360" w:lineRule="exact"/>
        <w:ind w:left="200" w:right="2352"/>
        <w:rPr>
          <w:rFonts w:ascii="標楷體" w:eastAsia="標楷體" w:hAnsi="標楷體"/>
          <w:sz w:val="24"/>
          <w:szCs w:val="24"/>
        </w:rPr>
      </w:pPr>
      <w:r w:rsidRPr="00C937BE">
        <w:rPr>
          <w:rFonts w:ascii="標楷體" w:eastAsia="標楷體" w:hAnsi="標楷體"/>
          <w:sz w:val="24"/>
          <w:szCs w:val="24"/>
        </w:rPr>
        <w:t>地</w:t>
      </w:r>
      <w:r w:rsidRPr="00C937BE">
        <w:rPr>
          <w:rFonts w:ascii="標楷體" w:eastAsia="標楷體" w:hAnsi="標楷體" w:hint="eastAsia"/>
          <w:sz w:val="24"/>
          <w:szCs w:val="24"/>
        </w:rPr>
        <w:t xml:space="preserve">   </w:t>
      </w:r>
      <w:r w:rsidRPr="00C937BE">
        <w:rPr>
          <w:rFonts w:ascii="標楷體" w:eastAsia="標楷體" w:hAnsi="標楷體" w:hint="eastAsia"/>
          <w:color w:val="FFFFFF" w:themeColor="background1"/>
          <w:sz w:val="24"/>
          <w:szCs w:val="24"/>
        </w:rPr>
        <w:t>.</w:t>
      </w:r>
      <w:r w:rsidRPr="00C937BE">
        <w:rPr>
          <w:rFonts w:ascii="標楷體" w:eastAsia="標楷體" w:hAnsi="標楷體"/>
          <w:sz w:val="24"/>
          <w:szCs w:val="24"/>
        </w:rPr>
        <w:t>址：</w:t>
      </w:r>
      <w:r w:rsidR="00C35F45" w:rsidRPr="00C937BE" w:rsidDel="00C35F45">
        <w:rPr>
          <w:rFonts w:ascii="標楷體" w:eastAsia="標楷體" w:hAnsi="標楷體"/>
          <w:sz w:val="24"/>
          <w:szCs w:val="24"/>
        </w:rPr>
        <w:t xml:space="preserve"> </w:t>
      </w:r>
    </w:p>
    <w:p w:rsidR="000831D3" w:rsidRPr="00C937BE" w:rsidRDefault="000831D3" w:rsidP="00C35F45">
      <w:pPr>
        <w:pStyle w:val="TableParagraph"/>
        <w:spacing w:line="360" w:lineRule="exact"/>
        <w:ind w:left="200" w:right="2352"/>
        <w:rPr>
          <w:rFonts w:ascii="標楷體" w:hAnsi="標楷體"/>
          <w:sz w:val="24"/>
          <w:szCs w:val="24"/>
        </w:rPr>
      </w:pPr>
    </w:p>
    <w:p w:rsidR="000831D3" w:rsidRPr="00C937BE" w:rsidRDefault="000831D3" w:rsidP="000831D3">
      <w:pPr>
        <w:pStyle w:val="TableParagraph"/>
        <w:tabs>
          <w:tab w:val="left" w:pos="795"/>
        </w:tabs>
        <w:spacing w:line="360" w:lineRule="exact"/>
        <w:ind w:leftChars="101" w:left="283"/>
        <w:rPr>
          <w:rFonts w:ascii="標楷體" w:eastAsia="標楷體" w:hAnsi="標楷體"/>
          <w:sz w:val="24"/>
          <w:szCs w:val="24"/>
        </w:rPr>
      </w:pPr>
      <w:r w:rsidRPr="00C937BE">
        <w:rPr>
          <w:rFonts w:ascii="標楷體" w:eastAsia="標楷體" w:hAnsi="標楷體"/>
          <w:sz w:val="24"/>
          <w:szCs w:val="24"/>
        </w:rPr>
        <w:t>乙</w:t>
      </w:r>
      <w:r w:rsidRPr="00C937BE">
        <w:rPr>
          <w:rFonts w:ascii="標楷體" w:eastAsia="標楷體" w:hAnsi="標楷體" w:hint="eastAsia"/>
          <w:sz w:val="24"/>
          <w:szCs w:val="24"/>
        </w:rPr>
        <w:t xml:space="preserve">    </w:t>
      </w:r>
      <w:r w:rsidRPr="00C937BE">
        <w:rPr>
          <w:rFonts w:ascii="標楷體" w:eastAsia="標楷體" w:hAnsi="標楷體"/>
          <w:sz w:val="24"/>
          <w:szCs w:val="24"/>
        </w:rPr>
        <w:t>方：</w:t>
      </w:r>
      <w:r w:rsidRPr="00C937BE">
        <w:rPr>
          <w:rFonts w:ascii="標楷體" w:eastAsia="標楷體" w:hAnsi="標楷體" w:hint="eastAsia"/>
          <w:sz w:val="24"/>
          <w:szCs w:val="24"/>
        </w:rPr>
        <w:t>台灣順豐速運股份有限公司</w:t>
      </w:r>
    </w:p>
    <w:p w:rsidR="000831D3" w:rsidRPr="00C937BE" w:rsidRDefault="000831D3" w:rsidP="000831D3">
      <w:pPr>
        <w:pStyle w:val="TableParagraph"/>
        <w:tabs>
          <w:tab w:val="left" w:pos="1995"/>
        </w:tabs>
        <w:spacing w:line="360" w:lineRule="exact"/>
        <w:ind w:leftChars="101" w:left="283" w:right="1999"/>
        <w:rPr>
          <w:rFonts w:ascii="標楷體" w:eastAsia="標楷體" w:hAnsi="標楷體" w:cs="Arial"/>
          <w:color w:val="343434"/>
          <w:sz w:val="24"/>
          <w:szCs w:val="24"/>
          <w:shd w:val="clear" w:color="auto" w:fill="FFFFFF"/>
        </w:rPr>
      </w:pPr>
      <w:r w:rsidRPr="00C937BE">
        <w:rPr>
          <w:rFonts w:ascii="標楷體" w:eastAsia="標楷體" w:hAnsi="標楷體"/>
          <w:sz w:val="24"/>
          <w:szCs w:val="24"/>
        </w:rPr>
        <w:t>代 表</w:t>
      </w:r>
      <w:r w:rsidRPr="00C937BE">
        <w:rPr>
          <w:rFonts w:ascii="標楷體" w:eastAsia="標楷體" w:hAnsi="標楷體"/>
          <w:spacing w:val="1"/>
          <w:sz w:val="24"/>
          <w:szCs w:val="24"/>
        </w:rPr>
        <w:t xml:space="preserve"> </w:t>
      </w:r>
      <w:r w:rsidRPr="00C937BE">
        <w:rPr>
          <w:rFonts w:ascii="標楷體" w:eastAsia="標楷體" w:hAnsi="標楷體"/>
          <w:sz w:val="24"/>
          <w:szCs w:val="24"/>
        </w:rPr>
        <w:t>人：章學芬</w:t>
      </w:r>
    </w:p>
    <w:p w:rsidR="000831D3" w:rsidRPr="00C937BE" w:rsidRDefault="000831D3" w:rsidP="000831D3">
      <w:pPr>
        <w:pStyle w:val="TableParagraph"/>
        <w:tabs>
          <w:tab w:val="left" w:pos="1995"/>
        </w:tabs>
        <w:spacing w:line="360" w:lineRule="exact"/>
        <w:ind w:leftChars="101" w:left="283" w:right="1999"/>
        <w:rPr>
          <w:rFonts w:ascii="標楷體" w:eastAsia="標楷體" w:hAnsi="標楷體"/>
          <w:sz w:val="24"/>
          <w:szCs w:val="24"/>
        </w:rPr>
      </w:pPr>
      <w:r w:rsidRPr="00C937BE">
        <w:rPr>
          <w:rFonts w:ascii="標楷體" w:eastAsia="標楷體" w:hAnsi="標楷體"/>
          <w:sz w:val="24"/>
          <w:szCs w:val="24"/>
        </w:rPr>
        <w:t>統一編號：28483484</w:t>
      </w:r>
    </w:p>
    <w:p w:rsidR="000831D3" w:rsidRPr="00C937BE" w:rsidRDefault="000831D3" w:rsidP="000831D3">
      <w:pPr>
        <w:pStyle w:val="TableParagraph"/>
        <w:tabs>
          <w:tab w:val="left" w:pos="1035"/>
        </w:tabs>
        <w:spacing w:line="360" w:lineRule="exact"/>
        <w:ind w:leftChars="101" w:left="283" w:right="196"/>
        <w:rPr>
          <w:rFonts w:ascii="標楷體" w:eastAsia="標楷體" w:hAnsi="標楷體"/>
          <w:sz w:val="24"/>
          <w:szCs w:val="24"/>
        </w:rPr>
      </w:pPr>
      <w:r w:rsidRPr="00C937BE">
        <w:rPr>
          <w:rFonts w:ascii="標楷體" w:eastAsia="標楷體" w:hAnsi="標楷體"/>
          <w:sz w:val="24"/>
          <w:szCs w:val="24"/>
        </w:rPr>
        <w:t>地</w:t>
      </w:r>
      <w:r w:rsidRPr="00C937BE">
        <w:rPr>
          <w:rFonts w:ascii="標楷體" w:eastAsia="標楷體" w:hAnsi="標楷體" w:hint="eastAsia"/>
          <w:sz w:val="24"/>
          <w:szCs w:val="24"/>
        </w:rPr>
        <w:t xml:space="preserve">    </w:t>
      </w:r>
      <w:r w:rsidRPr="00C937BE">
        <w:rPr>
          <w:rFonts w:ascii="標楷體" w:eastAsia="標楷體" w:hAnsi="標楷體"/>
          <w:sz w:val="24"/>
          <w:szCs w:val="24"/>
        </w:rPr>
        <w:t>址：臺北市松山區敦化北路201-18</w:t>
      </w:r>
      <w:r w:rsidRPr="00C937BE">
        <w:rPr>
          <w:rFonts w:ascii="標楷體" w:eastAsia="標楷體" w:hAnsi="標楷體" w:hint="eastAsia"/>
          <w:sz w:val="24"/>
          <w:szCs w:val="24"/>
        </w:rPr>
        <w:t>號</w:t>
      </w:r>
      <w:r w:rsidRPr="00C937BE">
        <w:rPr>
          <w:rFonts w:ascii="標楷體" w:eastAsia="標楷體" w:hAnsi="標楷體"/>
          <w:sz w:val="24"/>
          <w:szCs w:val="24"/>
        </w:rPr>
        <w:t>11樓</w:t>
      </w:r>
    </w:p>
    <w:p w:rsidR="000831D3" w:rsidRPr="00C937BE" w:rsidRDefault="000831D3" w:rsidP="000831D3">
      <w:pPr>
        <w:pStyle w:val="TableParagraph"/>
        <w:tabs>
          <w:tab w:val="left" w:pos="792"/>
        </w:tabs>
        <w:spacing w:before="240" w:line="240" w:lineRule="auto"/>
        <w:ind w:left="74" w:right="198"/>
        <w:jc w:val="distribute"/>
        <w:rPr>
          <w:rFonts w:ascii="標楷體" w:eastAsia="標楷體" w:hAnsi="標楷體"/>
          <w:sz w:val="24"/>
          <w:szCs w:val="24"/>
        </w:rPr>
      </w:pPr>
      <w:r w:rsidRPr="00C937BE">
        <w:rPr>
          <w:rFonts w:ascii="標楷體" w:eastAsia="標楷體" w:hAnsi="標楷體" w:hint="eastAsia"/>
          <w:sz w:val="24"/>
          <w:szCs w:val="24"/>
        </w:rPr>
        <w:t>中華民國  年  月    日</w:t>
      </w:r>
    </w:p>
    <w:p w:rsidR="00816C78" w:rsidRPr="00C937BE" w:rsidRDefault="00816C78">
      <w:pPr>
        <w:rPr>
          <w:rFonts w:ascii="標楷體" w:hAnsi="標楷體"/>
        </w:rPr>
      </w:pPr>
    </w:p>
    <w:sectPr w:rsidR="00816C78" w:rsidRPr="00C937BE" w:rsidSect="003319B4">
      <w:footerReference w:type="default" r:id="rId8"/>
      <w:pgSz w:w="12240" w:h="15840"/>
      <w:pgMar w:top="1247" w:right="1361" w:bottom="1247" w:left="136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1F" w:rsidRDefault="00FB1F1F">
      <w:pPr>
        <w:spacing w:line="240" w:lineRule="auto"/>
      </w:pPr>
      <w:r>
        <w:separator/>
      </w:r>
    </w:p>
  </w:endnote>
  <w:endnote w:type="continuationSeparator" w:id="0">
    <w:p w:rsidR="00FB1F1F" w:rsidRDefault="00FB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72443"/>
      <w:docPartObj>
        <w:docPartGallery w:val="Page Numbers (Bottom of Page)"/>
        <w:docPartUnique/>
      </w:docPartObj>
    </w:sdtPr>
    <w:sdtEndPr/>
    <w:sdtContent>
      <w:p w:rsidR="0016358A" w:rsidRDefault="0016358A">
        <w:pPr>
          <w:pStyle w:val="a4"/>
          <w:jc w:val="center"/>
        </w:pPr>
        <w:r>
          <w:fldChar w:fldCharType="begin"/>
        </w:r>
        <w:r>
          <w:instrText>PAGE   \* MERGEFORMAT</w:instrText>
        </w:r>
        <w:r>
          <w:fldChar w:fldCharType="separate"/>
        </w:r>
        <w:r w:rsidR="00D83647" w:rsidRPr="00D83647">
          <w:rPr>
            <w:noProof/>
            <w:lang w:val="zh-TW"/>
          </w:rPr>
          <w:t>1</w:t>
        </w:r>
        <w:r>
          <w:fldChar w:fldCharType="end"/>
        </w:r>
      </w:p>
    </w:sdtContent>
  </w:sdt>
  <w:p w:rsidR="0016358A" w:rsidRDefault="001635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1F" w:rsidRDefault="00FB1F1F">
      <w:pPr>
        <w:spacing w:line="240" w:lineRule="auto"/>
      </w:pPr>
      <w:r>
        <w:separator/>
      </w:r>
    </w:p>
  </w:footnote>
  <w:footnote w:type="continuationSeparator" w:id="0">
    <w:p w:rsidR="00FB1F1F" w:rsidRDefault="00FB1F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E8"/>
    <w:multiLevelType w:val="hybridMultilevel"/>
    <w:tmpl w:val="DD3AB6A2"/>
    <w:lvl w:ilvl="0" w:tplc="EE76CE56">
      <w:start w:val="1"/>
      <w:numFmt w:val="decimal"/>
      <w:pStyle w:val="2"/>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00FB3"/>
    <w:multiLevelType w:val="hybridMultilevel"/>
    <w:tmpl w:val="D66C8FE6"/>
    <w:lvl w:ilvl="0" w:tplc="FC40DF5E">
      <w:start w:val="1"/>
      <w:numFmt w:val="decimal"/>
      <w:lvlText w:val="(%1)"/>
      <w:lvlJc w:val="left"/>
      <w:pPr>
        <w:ind w:left="1644" w:hanging="510"/>
      </w:pPr>
      <w:rPr>
        <w:rFonts w:ascii="標楷體" w:eastAsia="標楷體" w:hAns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20C97E54"/>
    <w:multiLevelType w:val="hybridMultilevel"/>
    <w:tmpl w:val="761EBA20"/>
    <w:lvl w:ilvl="0" w:tplc="CC882930">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984D73"/>
    <w:multiLevelType w:val="hybridMultilevel"/>
    <w:tmpl w:val="F5DA68FE"/>
    <w:lvl w:ilvl="0" w:tplc="E6D29B0E">
      <w:start w:val="1"/>
      <w:numFmt w:val="decimal"/>
      <w:lvlText w:val="%1、"/>
      <w:lvlJc w:val="left"/>
      <w:pPr>
        <w:ind w:left="1797" w:hanging="72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
    <w:nsid w:val="2D0E35F3"/>
    <w:multiLevelType w:val="hybridMultilevel"/>
    <w:tmpl w:val="D884B734"/>
    <w:lvl w:ilvl="0" w:tplc="BB4E3FEE">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2E3733DB"/>
    <w:multiLevelType w:val="hybridMultilevel"/>
    <w:tmpl w:val="499E9084"/>
    <w:lvl w:ilvl="0" w:tplc="BEA8E956">
      <w:start w:val="1"/>
      <w:numFmt w:val="decimal"/>
      <w:lvlText w:val="%1、"/>
      <w:lvlJc w:val="left"/>
      <w:pPr>
        <w:ind w:left="1797" w:hanging="72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6">
    <w:nsid w:val="3137437C"/>
    <w:multiLevelType w:val="hybridMultilevel"/>
    <w:tmpl w:val="B7D4F714"/>
    <w:lvl w:ilvl="0" w:tplc="7E32B942">
      <w:start w:val="1"/>
      <w:numFmt w:val="decimal"/>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7">
    <w:nsid w:val="341D78DA"/>
    <w:multiLevelType w:val="hybridMultilevel"/>
    <w:tmpl w:val="43AA55D2"/>
    <w:lvl w:ilvl="0" w:tplc="6AD041FE">
      <w:start w:val="1"/>
      <w:numFmt w:val="decimal"/>
      <w:lvlText w:val="%1、"/>
      <w:lvlJc w:val="left"/>
      <w:pPr>
        <w:ind w:left="1797" w:hanging="72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8">
    <w:nsid w:val="373064D3"/>
    <w:multiLevelType w:val="hybridMultilevel"/>
    <w:tmpl w:val="9A7E68BA"/>
    <w:lvl w:ilvl="0" w:tplc="C79C473E">
      <w:start w:val="1"/>
      <w:numFmt w:val="decimal"/>
      <w:lvlText w:val="(%1)"/>
      <w:lvlJc w:val="left"/>
      <w:pPr>
        <w:ind w:left="1629" w:hanging="495"/>
      </w:pPr>
      <w:rPr>
        <w:rFonts w:cs="細明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422E261A"/>
    <w:multiLevelType w:val="hybridMultilevel"/>
    <w:tmpl w:val="66A8A8AA"/>
    <w:lvl w:ilvl="0" w:tplc="A6325822">
      <w:start w:val="1"/>
      <w:numFmt w:val="decimal"/>
      <w:lvlText w:val="%1、"/>
      <w:lvlJc w:val="left"/>
      <w:pPr>
        <w:ind w:left="1797" w:hanging="72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num w:numId="1">
    <w:abstractNumId w:val="2"/>
  </w:num>
  <w:num w:numId="2">
    <w:abstractNumId w:val="4"/>
  </w:num>
  <w:num w:numId="3">
    <w:abstractNumId w:val="1"/>
  </w:num>
  <w:num w:numId="4">
    <w:abstractNumId w:val="9"/>
  </w:num>
  <w:num w:numId="5">
    <w:abstractNumId w:val="6"/>
  </w:num>
  <w:num w:numId="6">
    <w:abstractNumId w:val="8"/>
  </w:num>
  <w:num w:numId="7">
    <w:abstractNumId w:val="7"/>
  </w:num>
  <w:num w:numId="8">
    <w:abstractNumId w:val="0"/>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費聿謙">
    <w15:presenceInfo w15:providerId="AD" w15:userId="S-1-5-21-3161106906-1415709332-1710137269-7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D3"/>
    <w:rsid w:val="000171C8"/>
    <w:rsid w:val="000237EE"/>
    <w:rsid w:val="000743FE"/>
    <w:rsid w:val="00075643"/>
    <w:rsid w:val="000831D3"/>
    <w:rsid w:val="00091088"/>
    <w:rsid w:val="000B2F5D"/>
    <w:rsid w:val="000B43AF"/>
    <w:rsid w:val="000D6DBA"/>
    <w:rsid w:val="000D79D8"/>
    <w:rsid w:val="000F70D9"/>
    <w:rsid w:val="00106228"/>
    <w:rsid w:val="00152772"/>
    <w:rsid w:val="0016358A"/>
    <w:rsid w:val="00164863"/>
    <w:rsid w:val="00183ADF"/>
    <w:rsid w:val="001A0371"/>
    <w:rsid w:val="001B6FCB"/>
    <w:rsid w:val="001E49CD"/>
    <w:rsid w:val="001E7793"/>
    <w:rsid w:val="00203AF7"/>
    <w:rsid w:val="002D5A8F"/>
    <w:rsid w:val="002D731B"/>
    <w:rsid w:val="002F1248"/>
    <w:rsid w:val="00324899"/>
    <w:rsid w:val="003319B4"/>
    <w:rsid w:val="00384135"/>
    <w:rsid w:val="00394BDC"/>
    <w:rsid w:val="003F7C4F"/>
    <w:rsid w:val="00433816"/>
    <w:rsid w:val="0049482F"/>
    <w:rsid w:val="004A42A8"/>
    <w:rsid w:val="004F185D"/>
    <w:rsid w:val="00513699"/>
    <w:rsid w:val="00535E9D"/>
    <w:rsid w:val="005571B9"/>
    <w:rsid w:val="00563EF0"/>
    <w:rsid w:val="00572F84"/>
    <w:rsid w:val="005817C3"/>
    <w:rsid w:val="005E367A"/>
    <w:rsid w:val="00626F31"/>
    <w:rsid w:val="00627BC0"/>
    <w:rsid w:val="006335CB"/>
    <w:rsid w:val="006F0D33"/>
    <w:rsid w:val="00704ED5"/>
    <w:rsid w:val="00714D06"/>
    <w:rsid w:val="00717192"/>
    <w:rsid w:val="00743041"/>
    <w:rsid w:val="00762353"/>
    <w:rsid w:val="00797BE8"/>
    <w:rsid w:val="007B73EC"/>
    <w:rsid w:val="00816C78"/>
    <w:rsid w:val="00833B2F"/>
    <w:rsid w:val="00847ACB"/>
    <w:rsid w:val="008900E6"/>
    <w:rsid w:val="00893196"/>
    <w:rsid w:val="008A6194"/>
    <w:rsid w:val="008A6B7F"/>
    <w:rsid w:val="008B45EB"/>
    <w:rsid w:val="008F6E23"/>
    <w:rsid w:val="00980373"/>
    <w:rsid w:val="009E124A"/>
    <w:rsid w:val="00A50D52"/>
    <w:rsid w:val="00A543C6"/>
    <w:rsid w:val="00A646C4"/>
    <w:rsid w:val="00A91434"/>
    <w:rsid w:val="00B04333"/>
    <w:rsid w:val="00B05631"/>
    <w:rsid w:val="00B06ADA"/>
    <w:rsid w:val="00B20628"/>
    <w:rsid w:val="00B23B1C"/>
    <w:rsid w:val="00B6744B"/>
    <w:rsid w:val="00BB5E0F"/>
    <w:rsid w:val="00C17D05"/>
    <w:rsid w:val="00C2025F"/>
    <w:rsid w:val="00C35F45"/>
    <w:rsid w:val="00C516B3"/>
    <w:rsid w:val="00C92C24"/>
    <w:rsid w:val="00C937BE"/>
    <w:rsid w:val="00CC5F32"/>
    <w:rsid w:val="00CD388A"/>
    <w:rsid w:val="00CD7262"/>
    <w:rsid w:val="00CE209C"/>
    <w:rsid w:val="00D079DA"/>
    <w:rsid w:val="00D50A1D"/>
    <w:rsid w:val="00D83647"/>
    <w:rsid w:val="00DB489F"/>
    <w:rsid w:val="00DD40B2"/>
    <w:rsid w:val="00DE1FE9"/>
    <w:rsid w:val="00E34BF7"/>
    <w:rsid w:val="00E56B0F"/>
    <w:rsid w:val="00E63EB6"/>
    <w:rsid w:val="00E8359A"/>
    <w:rsid w:val="00F571C1"/>
    <w:rsid w:val="00F60BAC"/>
    <w:rsid w:val="00FB1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ind w:left="840"/>
      <w:textAlignment w:val="baseline"/>
    </w:pPr>
    <w:rPr>
      <w:rFonts w:ascii="Arial" w:eastAsia="標楷體" w:hAnsi="Arial" w:cs="Times New Roman"/>
      <w:color w:val="000000"/>
      <w:kern w:val="0"/>
      <w:sz w:val="28"/>
      <w:szCs w:val="20"/>
    </w:rPr>
  </w:style>
  <w:style w:type="paragraph" w:styleId="2">
    <w:name w:val="heading 2"/>
    <w:basedOn w:val="a"/>
    <w:next w:val="a"/>
    <w:link w:val="20"/>
    <w:autoRedefine/>
    <w:qFormat/>
    <w:rsid w:val="000831D3"/>
    <w:pPr>
      <w:numPr>
        <w:numId w:val="8"/>
      </w:numPr>
      <w:tabs>
        <w:tab w:val="clear" w:pos="720"/>
        <w:tab w:val="clear" w:pos="1440"/>
        <w:tab w:val="clear" w:pos="2160"/>
      </w:tabs>
      <w:spacing w:beforeLines="25" w:before="60" w:line="240" w:lineRule="auto"/>
      <w:ind w:left="1134" w:hanging="425"/>
      <w:jc w:val="both"/>
      <w:outlineLvl w:val="1"/>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31D3"/>
    <w:rPr>
      <w:rFonts w:ascii="Times New Roman" w:eastAsia="標楷體" w:hAnsi="Times New Roman" w:cs="Times New Roman"/>
      <w:color w:val="000000"/>
      <w:kern w:val="0"/>
      <w:szCs w:val="20"/>
    </w:rPr>
  </w:style>
  <w:style w:type="paragraph" w:styleId="a3">
    <w:name w:val="List Paragraph"/>
    <w:basedOn w:val="a"/>
    <w:uiPriority w:val="34"/>
    <w:qFormat/>
    <w:rsid w:val="000831D3"/>
    <w:pPr>
      <w:ind w:leftChars="200" w:left="480"/>
    </w:pPr>
  </w:style>
  <w:style w:type="paragraph" w:styleId="a4">
    <w:name w:val="footer"/>
    <w:basedOn w:val="a"/>
    <w:link w:val="a5"/>
    <w:uiPriority w:val="99"/>
    <w:unhideWhenUsed/>
    <w:rsid w:val="000831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153"/>
        <w:tab w:val="right" w:pos="8306"/>
      </w:tabs>
      <w:snapToGrid w:val="0"/>
    </w:pPr>
    <w:rPr>
      <w:sz w:val="20"/>
    </w:rPr>
  </w:style>
  <w:style w:type="character" w:customStyle="1" w:styleId="a5">
    <w:name w:val="頁尾 字元"/>
    <w:basedOn w:val="a0"/>
    <w:link w:val="a4"/>
    <w:uiPriority w:val="99"/>
    <w:rsid w:val="000831D3"/>
    <w:rPr>
      <w:rFonts w:ascii="Arial" w:eastAsia="標楷體" w:hAnsi="Arial" w:cs="Times New Roman"/>
      <w:color w:val="000000"/>
      <w:kern w:val="0"/>
      <w:sz w:val="20"/>
      <w:szCs w:val="20"/>
    </w:rPr>
  </w:style>
  <w:style w:type="paragraph" w:styleId="a6">
    <w:name w:val="Plain Text"/>
    <w:basedOn w:val="a"/>
    <w:link w:val="a7"/>
    <w:semiHidden/>
    <w:rsid w:val="000831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40" w:lineRule="auto"/>
      <w:ind w:left="0"/>
      <w:textAlignment w:val="auto"/>
    </w:pPr>
    <w:rPr>
      <w:rFonts w:ascii="細明體" w:eastAsia="細明體" w:hAnsi="Courier New"/>
      <w:color w:val="auto"/>
      <w:kern w:val="2"/>
      <w:sz w:val="24"/>
    </w:rPr>
  </w:style>
  <w:style w:type="character" w:customStyle="1" w:styleId="a7">
    <w:name w:val="純文字 字元"/>
    <w:basedOn w:val="a0"/>
    <w:link w:val="a6"/>
    <w:semiHidden/>
    <w:rsid w:val="000831D3"/>
    <w:rPr>
      <w:rFonts w:ascii="細明體" w:eastAsia="細明體" w:hAnsi="Courier New" w:cs="Times New Roman"/>
      <w:szCs w:val="20"/>
    </w:rPr>
  </w:style>
  <w:style w:type="paragraph" w:customStyle="1" w:styleId="TableParagraph">
    <w:name w:val="Table Paragraph"/>
    <w:basedOn w:val="a"/>
    <w:uiPriority w:val="1"/>
    <w:qFormat/>
    <w:rsid w:val="000831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spacing w:line="400" w:lineRule="exact"/>
      <w:ind w:left="72"/>
      <w:textAlignment w:val="auto"/>
    </w:pPr>
    <w:rPr>
      <w:rFonts w:ascii="Noto Sans Mono CJK JP Regular" w:eastAsia="Noto Sans Mono CJK JP Regular" w:hAnsi="Noto Sans Mono CJK JP Regular" w:cs="Noto Sans Mono CJK JP Regular"/>
      <w:color w:val="auto"/>
      <w:sz w:val="22"/>
      <w:szCs w:val="22"/>
      <w:lang w:val="zh-TW" w:bidi="zh-TW"/>
    </w:rPr>
  </w:style>
  <w:style w:type="character" w:styleId="a8">
    <w:name w:val="annotation reference"/>
    <w:basedOn w:val="a0"/>
    <w:uiPriority w:val="99"/>
    <w:semiHidden/>
    <w:unhideWhenUsed/>
    <w:rsid w:val="000831D3"/>
    <w:rPr>
      <w:sz w:val="18"/>
      <w:szCs w:val="18"/>
    </w:rPr>
  </w:style>
  <w:style w:type="paragraph" w:styleId="a9">
    <w:name w:val="annotation text"/>
    <w:basedOn w:val="a"/>
    <w:link w:val="aa"/>
    <w:uiPriority w:val="99"/>
    <w:unhideWhenUsed/>
    <w:rsid w:val="000831D3"/>
  </w:style>
  <w:style w:type="character" w:customStyle="1" w:styleId="aa">
    <w:name w:val="註解文字 字元"/>
    <w:basedOn w:val="a0"/>
    <w:link w:val="a9"/>
    <w:uiPriority w:val="99"/>
    <w:rsid w:val="000831D3"/>
    <w:rPr>
      <w:rFonts w:ascii="Arial" w:eastAsia="標楷體" w:hAnsi="Arial" w:cs="Times New Roman"/>
      <w:color w:val="000000"/>
      <w:kern w:val="0"/>
      <w:sz w:val="28"/>
      <w:szCs w:val="20"/>
    </w:rPr>
  </w:style>
  <w:style w:type="paragraph" w:styleId="ab">
    <w:name w:val="annotation subject"/>
    <w:basedOn w:val="a9"/>
    <w:next w:val="a9"/>
    <w:link w:val="ac"/>
    <w:uiPriority w:val="99"/>
    <w:semiHidden/>
    <w:unhideWhenUsed/>
    <w:rsid w:val="000831D3"/>
    <w:rPr>
      <w:b/>
      <w:bCs/>
    </w:rPr>
  </w:style>
  <w:style w:type="character" w:customStyle="1" w:styleId="ac">
    <w:name w:val="註解主旨 字元"/>
    <w:basedOn w:val="aa"/>
    <w:link w:val="ab"/>
    <w:uiPriority w:val="99"/>
    <w:semiHidden/>
    <w:rsid w:val="000831D3"/>
    <w:rPr>
      <w:rFonts w:ascii="Arial" w:eastAsia="標楷體" w:hAnsi="Arial" w:cs="Times New Roman"/>
      <w:b/>
      <w:bCs/>
      <w:color w:val="000000"/>
      <w:kern w:val="0"/>
      <w:sz w:val="28"/>
      <w:szCs w:val="20"/>
    </w:rPr>
  </w:style>
  <w:style w:type="paragraph" w:styleId="ad">
    <w:name w:val="Balloon Text"/>
    <w:basedOn w:val="a"/>
    <w:link w:val="ae"/>
    <w:uiPriority w:val="99"/>
    <w:semiHidden/>
    <w:unhideWhenUsed/>
    <w:rsid w:val="000831D3"/>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831D3"/>
    <w:rPr>
      <w:rFonts w:asciiTheme="majorHAnsi" w:eastAsiaTheme="majorEastAsia" w:hAnsiTheme="majorHAnsi" w:cstheme="majorBidi"/>
      <w:color w:val="000000"/>
      <w:kern w:val="0"/>
      <w:sz w:val="18"/>
      <w:szCs w:val="18"/>
    </w:rPr>
  </w:style>
  <w:style w:type="paragraph" w:styleId="af">
    <w:name w:val="header"/>
    <w:basedOn w:val="a"/>
    <w:link w:val="af0"/>
    <w:uiPriority w:val="99"/>
    <w:unhideWhenUsed/>
    <w:rsid w:val="00CE209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153"/>
        <w:tab w:val="right" w:pos="8306"/>
      </w:tabs>
      <w:snapToGrid w:val="0"/>
    </w:pPr>
    <w:rPr>
      <w:sz w:val="20"/>
    </w:rPr>
  </w:style>
  <w:style w:type="character" w:customStyle="1" w:styleId="af0">
    <w:name w:val="頁首 字元"/>
    <w:basedOn w:val="a0"/>
    <w:link w:val="af"/>
    <w:uiPriority w:val="99"/>
    <w:rsid w:val="00CE209C"/>
    <w:rPr>
      <w:rFonts w:ascii="Arial" w:eastAsia="標楷體" w:hAnsi="Arial" w:cs="Times New Roman"/>
      <w:color w:val="000000"/>
      <w:kern w:val="0"/>
      <w:sz w:val="20"/>
      <w:szCs w:val="20"/>
    </w:rPr>
  </w:style>
  <w:style w:type="paragraph" w:styleId="af1">
    <w:name w:val="Revision"/>
    <w:hidden/>
    <w:uiPriority w:val="99"/>
    <w:semiHidden/>
    <w:rsid w:val="003319B4"/>
    <w:rPr>
      <w:rFonts w:ascii="Arial" w:eastAsia="標楷體" w:hAnsi="Arial" w:cs="Times New Roman"/>
      <w:color w:val="000000"/>
      <w:kern w:val="0"/>
      <w:sz w:val="28"/>
      <w:szCs w:val="20"/>
    </w:rPr>
  </w:style>
  <w:style w:type="character" w:styleId="af2">
    <w:name w:val="Emphasis"/>
    <w:basedOn w:val="a0"/>
    <w:uiPriority w:val="20"/>
    <w:qFormat/>
    <w:rsid w:val="00075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tLeast"/>
      <w:ind w:left="840"/>
      <w:textAlignment w:val="baseline"/>
    </w:pPr>
    <w:rPr>
      <w:rFonts w:ascii="Arial" w:eastAsia="標楷體" w:hAnsi="Arial" w:cs="Times New Roman"/>
      <w:color w:val="000000"/>
      <w:kern w:val="0"/>
      <w:sz w:val="28"/>
      <w:szCs w:val="20"/>
    </w:rPr>
  </w:style>
  <w:style w:type="paragraph" w:styleId="2">
    <w:name w:val="heading 2"/>
    <w:basedOn w:val="a"/>
    <w:next w:val="a"/>
    <w:link w:val="20"/>
    <w:autoRedefine/>
    <w:qFormat/>
    <w:rsid w:val="000831D3"/>
    <w:pPr>
      <w:numPr>
        <w:numId w:val="8"/>
      </w:numPr>
      <w:tabs>
        <w:tab w:val="clear" w:pos="720"/>
        <w:tab w:val="clear" w:pos="1440"/>
        <w:tab w:val="clear" w:pos="2160"/>
      </w:tabs>
      <w:spacing w:beforeLines="25" w:before="60" w:line="240" w:lineRule="auto"/>
      <w:ind w:left="1134" w:hanging="425"/>
      <w:jc w:val="both"/>
      <w:outlineLvl w:val="1"/>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31D3"/>
    <w:rPr>
      <w:rFonts w:ascii="Times New Roman" w:eastAsia="標楷體" w:hAnsi="Times New Roman" w:cs="Times New Roman"/>
      <w:color w:val="000000"/>
      <w:kern w:val="0"/>
      <w:szCs w:val="20"/>
    </w:rPr>
  </w:style>
  <w:style w:type="paragraph" w:styleId="a3">
    <w:name w:val="List Paragraph"/>
    <w:basedOn w:val="a"/>
    <w:uiPriority w:val="34"/>
    <w:qFormat/>
    <w:rsid w:val="000831D3"/>
    <w:pPr>
      <w:ind w:leftChars="200" w:left="480"/>
    </w:pPr>
  </w:style>
  <w:style w:type="paragraph" w:styleId="a4">
    <w:name w:val="footer"/>
    <w:basedOn w:val="a"/>
    <w:link w:val="a5"/>
    <w:uiPriority w:val="99"/>
    <w:unhideWhenUsed/>
    <w:rsid w:val="000831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153"/>
        <w:tab w:val="right" w:pos="8306"/>
      </w:tabs>
      <w:snapToGrid w:val="0"/>
    </w:pPr>
    <w:rPr>
      <w:sz w:val="20"/>
    </w:rPr>
  </w:style>
  <w:style w:type="character" w:customStyle="1" w:styleId="a5">
    <w:name w:val="頁尾 字元"/>
    <w:basedOn w:val="a0"/>
    <w:link w:val="a4"/>
    <w:uiPriority w:val="99"/>
    <w:rsid w:val="000831D3"/>
    <w:rPr>
      <w:rFonts w:ascii="Arial" w:eastAsia="標楷體" w:hAnsi="Arial" w:cs="Times New Roman"/>
      <w:color w:val="000000"/>
      <w:kern w:val="0"/>
      <w:sz w:val="20"/>
      <w:szCs w:val="20"/>
    </w:rPr>
  </w:style>
  <w:style w:type="paragraph" w:styleId="a6">
    <w:name w:val="Plain Text"/>
    <w:basedOn w:val="a"/>
    <w:link w:val="a7"/>
    <w:semiHidden/>
    <w:rsid w:val="000831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40" w:lineRule="auto"/>
      <w:ind w:left="0"/>
      <w:textAlignment w:val="auto"/>
    </w:pPr>
    <w:rPr>
      <w:rFonts w:ascii="細明體" w:eastAsia="細明體" w:hAnsi="Courier New"/>
      <w:color w:val="auto"/>
      <w:kern w:val="2"/>
      <w:sz w:val="24"/>
    </w:rPr>
  </w:style>
  <w:style w:type="character" w:customStyle="1" w:styleId="a7">
    <w:name w:val="純文字 字元"/>
    <w:basedOn w:val="a0"/>
    <w:link w:val="a6"/>
    <w:semiHidden/>
    <w:rsid w:val="000831D3"/>
    <w:rPr>
      <w:rFonts w:ascii="細明體" w:eastAsia="細明體" w:hAnsi="Courier New" w:cs="Times New Roman"/>
      <w:szCs w:val="20"/>
    </w:rPr>
  </w:style>
  <w:style w:type="paragraph" w:customStyle="1" w:styleId="TableParagraph">
    <w:name w:val="Table Paragraph"/>
    <w:basedOn w:val="a"/>
    <w:uiPriority w:val="1"/>
    <w:qFormat/>
    <w:rsid w:val="000831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djustRightInd/>
      <w:spacing w:line="400" w:lineRule="exact"/>
      <w:ind w:left="72"/>
      <w:textAlignment w:val="auto"/>
    </w:pPr>
    <w:rPr>
      <w:rFonts w:ascii="Noto Sans Mono CJK JP Regular" w:eastAsia="Noto Sans Mono CJK JP Regular" w:hAnsi="Noto Sans Mono CJK JP Regular" w:cs="Noto Sans Mono CJK JP Regular"/>
      <w:color w:val="auto"/>
      <w:sz w:val="22"/>
      <w:szCs w:val="22"/>
      <w:lang w:val="zh-TW" w:bidi="zh-TW"/>
    </w:rPr>
  </w:style>
  <w:style w:type="character" w:styleId="a8">
    <w:name w:val="annotation reference"/>
    <w:basedOn w:val="a0"/>
    <w:uiPriority w:val="99"/>
    <w:semiHidden/>
    <w:unhideWhenUsed/>
    <w:rsid w:val="000831D3"/>
    <w:rPr>
      <w:sz w:val="18"/>
      <w:szCs w:val="18"/>
    </w:rPr>
  </w:style>
  <w:style w:type="paragraph" w:styleId="a9">
    <w:name w:val="annotation text"/>
    <w:basedOn w:val="a"/>
    <w:link w:val="aa"/>
    <w:uiPriority w:val="99"/>
    <w:unhideWhenUsed/>
    <w:rsid w:val="000831D3"/>
  </w:style>
  <w:style w:type="character" w:customStyle="1" w:styleId="aa">
    <w:name w:val="註解文字 字元"/>
    <w:basedOn w:val="a0"/>
    <w:link w:val="a9"/>
    <w:uiPriority w:val="99"/>
    <w:rsid w:val="000831D3"/>
    <w:rPr>
      <w:rFonts w:ascii="Arial" w:eastAsia="標楷體" w:hAnsi="Arial" w:cs="Times New Roman"/>
      <w:color w:val="000000"/>
      <w:kern w:val="0"/>
      <w:sz w:val="28"/>
      <w:szCs w:val="20"/>
    </w:rPr>
  </w:style>
  <w:style w:type="paragraph" w:styleId="ab">
    <w:name w:val="annotation subject"/>
    <w:basedOn w:val="a9"/>
    <w:next w:val="a9"/>
    <w:link w:val="ac"/>
    <w:uiPriority w:val="99"/>
    <w:semiHidden/>
    <w:unhideWhenUsed/>
    <w:rsid w:val="000831D3"/>
    <w:rPr>
      <w:b/>
      <w:bCs/>
    </w:rPr>
  </w:style>
  <w:style w:type="character" w:customStyle="1" w:styleId="ac">
    <w:name w:val="註解主旨 字元"/>
    <w:basedOn w:val="aa"/>
    <w:link w:val="ab"/>
    <w:uiPriority w:val="99"/>
    <w:semiHidden/>
    <w:rsid w:val="000831D3"/>
    <w:rPr>
      <w:rFonts w:ascii="Arial" w:eastAsia="標楷體" w:hAnsi="Arial" w:cs="Times New Roman"/>
      <w:b/>
      <w:bCs/>
      <w:color w:val="000000"/>
      <w:kern w:val="0"/>
      <w:sz w:val="28"/>
      <w:szCs w:val="20"/>
    </w:rPr>
  </w:style>
  <w:style w:type="paragraph" w:styleId="ad">
    <w:name w:val="Balloon Text"/>
    <w:basedOn w:val="a"/>
    <w:link w:val="ae"/>
    <w:uiPriority w:val="99"/>
    <w:semiHidden/>
    <w:unhideWhenUsed/>
    <w:rsid w:val="000831D3"/>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831D3"/>
    <w:rPr>
      <w:rFonts w:asciiTheme="majorHAnsi" w:eastAsiaTheme="majorEastAsia" w:hAnsiTheme="majorHAnsi" w:cstheme="majorBidi"/>
      <w:color w:val="000000"/>
      <w:kern w:val="0"/>
      <w:sz w:val="18"/>
      <w:szCs w:val="18"/>
    </w:rPr>
  </w:style>
  <w:style w:type="paragraph" w:styleId="af">
    <w:name w:val="header"/>
    <w:basedOn w:val="a"/>
    <w:link w:val="af0"/>
    <w:uiPriority w:val="99"/>
    <w:unhideWhenUsed/>
    <w:rsid w:val="00CE209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153"/>
        <w:tab w:val="right" w:pos="8306"/>
      </w:tabs>
      <w:snapToGrid w:val="0"/>
    </w:pPr>
    <w:rPr>
      <w:sz w:val="20"/>
    </w:rPr>
  </w:style>
  <w:style w:type="character" w:customStyle="1" w:styleId="af0">
    <w:name w:val="頁首 字元"/>
    <w:basedOn w:val="a0"/>
    <w:link w:val="af"/>
    <w:uiPriority w:val="99"/>
    <w:rsid w:val="00CE209C"/>
    <w:rPr>
      <w:rFonts w:ascii="Arial" w:eastAsia="標楷體" w:hAnsi="Arial" w:cs="Times New Roman"/>
      <w:color w:val="000000"/>
      <w:kern w:val="0"/>
      <w:sz w:val="20"/>
      <w:szCs w:val="20"/>
    </w:rPr>
  </w:style>
  <w:style w:type="paragraph" w:styleId="af1">
    <w:name w:val="Revision"/>
    <w:hidden/>
    <w:uiPriority w:val="99"/>
    <w:semiHidden/>
    <w:rsid w:val="003319B4"/>
    <w:rPr>
      <w:rFonts w:ascii="Arial" w:eastAsia="標楷體" w:hAnsi="Arial" w:cs="Times New Roman"/>
      <w:color w:val="000000"/>
      <w:kern w:val="0"/>
      <w:sz w:val="28"/>
      <w:szCs w:val="20"/>
    </w:rPr>
  </w:style>
  <w:style w:type="character" w:styleId="af2">
    <w:name w:val="Emphasis"/>
    <w:basedOn w:val="a0"/>
    <w:uiPriority w:val="20"/>
    <w:qFormat/>
    <w:rsid w:val="00075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林欣儀(Nikki.Lin)-TW</dc:creator>
  <cp:lastModifiedBy>薛茗仁(Aren.Xue)-TW</cp:lastModifiedBy>
  <cp:revision>9</cp:revision>
  <dcterms:created xsi:type="dcterms:W3CDTF">2019-10-01T02:58:00Z</dcterms:created>
  <dcterms:modified xsi:type="dcterms:W3CDTF">2021-08-05T02:50:00Z</dcterms:modified>
</cp:coreProperties>
</file>